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1" w:type="dxa"/>
        <w:tblInd w:w="-993" w:type="dxa"/>
        <w:tblLayout w:type="fixed"/>
        <w:tblLook w:val="0000" w:firstRow="0" w:lastRow="0" w:firstColumn="0" w:lastColumn="0" w:noHBand="0" w:noVBand="0"/>
      </w:tblPr>
      <w:tblGrid>
        <w:gridCol w:w="4395"/>
        <w:gridCol w:w="6186"/>
      </w:tblGrid>
      <w:tr w:rsidR="00E9398A" w:rsidRPr="00D96AD3" w14:paraId="0F73AC6A" w14:textId="77777777" w:rsidTr="0082643E">
        <w:tc>
          <w:tcPr>
            <w:tcW w:w="4395" w:type="dxa"/>
          </w:tcPr>
          <w:p w14:paraId="6574F47C" w14:textId="77777777" w:rsidR="00E9398A" w:rsidRPr="00DD3E35" w:rsidRDefault="00E9398A" w:rsidP="00E9398A">
            <w:pPr>
              <w:jc w:val="center"/>
              <w:rPr>
                <w:b/>
                <w:sz w:val="28"/>
                <w:szCs w:val="28"/>
              </w:rPr>
            </w:pPr>
            <w:r w:rsidRPr="00DD3E35">
              <w:rPr>
                <w:b/>
                <w:sz w:val="28"/>
                <w:szCs w:val="28"/>
              </w:rPr>
              <w:t xml:space="preserve">ỦY BAN NHÂN DÂN </w:t>
            </w:r>
          </w:p>
          <w:p w14:paraId="52D41834" w14:textId="77777777" w:rsidR="00E9398A" w:rsidRPr="00DD3E35" w:rsidRDefault="00E9398A" w:rsidP="00E9398A">
            <w:pPr>
              <w:jc w:val="center"/>
              <w:rPr>
                <w:sz w:val="28"/>
                <w:szCs w:val="28"/>
              </w:rPr>
            </w:pPr>
            <w:r w:rsidRPr="00DD3E35">
              <w:rPr>
                <w:b/>
                <w:sz w:val="28"/>
                <w:szCs w:val="28"/>
              </w:rPr>
              <w:t>THÀNH PHỐ HẢI PHÒNG</w:t>
            </w:r>
          </w:p>
          <w:p w14:paraId="2DB176F5" w14:textId="77777777" w:rsidR="00E9398A" w:rsidRPr="00DC30D0" w:rsidRDefault="00E9398A" w:rsidP="00E9398A">
            <w:pPr>
              <w:spacing w:before="120"/>
              <w:jc w:val="center"/>
              <w:rPr>
                <w:sz w:val="14"/>
              </w:rPr>
            </w:pPr>
            <w:r w:rsidRPr="00DC30D0">
              <w:rPr>
                <w:b/>
                <w:noProof/>
                <w:sz w:val="15"/>
                <w:szCs w:val="27"/>
              </w:rPr>
              <mc:AlternateContent>
                <mc:Choice Requires="wps">
                  <w:drawing>
                    <wp:anchor distT="0" distB="0" distL="114300" distR="114300" simplePos="0" relativeHeight="251665408" behindDoc="0" locked="0" layoutInCell="1" allowOverlap="1" wp14:anchorId="4256306E" wp14:editId="68C31282">
                      <wp:simplePos x="0" y="0"/>
                      <wp:positionH relativeFrom="column">
                        <wp:posOffset>965200</wp:posOffset>
                      </wp:positionH>
                      <wp:positionV relativeFrom="paragraph">
                        <wp:posOffset>70940</wp:posOffset>
                      </wp:positionV>
                      <wp:extent cx="619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5.6pt" to="124.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pGgIAADU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"/>
                  </w:pict>
                </mc:Fallback>
              </mc:AlternateContent>
            </w:r>
          </w:p>
          <w:p w14:paraId="11079D64" w14:textId="693EE889" w:rsidR="00E9398A" w:rsidRPr="00DD3E35" w:rsidRDefault="00E9398A" w:rsidP="00E9398A">
            <w:pPr>
              <w:spacing w:before="120"/>
              <w:jc w:val="center"/>
              <w:rPr>
                <w:color w:val="000000" w:themeColor="text1"/>
                <w:sz w:val="28"/>
                <w:szCs w:val="28"/>
                <w:highlight w:val="yellow"/>
              </w:rPr>
            </w:pPr>
            <w:r w:rsidRPr="00DD3E35">
              <w:rPr>
                <w:sz w:val="28"/>
                <w:szCs w:val="28"/>
              </w:rPr>
              <w:t>Số:      /TTr-UBND</w:t>
            </w:r>
          </w:p>
        </w:tc>
        <w:tc>
          <w:tcPr>
            <w:tcW w:w="6186" w:type="dxa"/>
          </w:tcPr>
          <w:p w14:paraId="68919B74" w14:textId="77777777" w:rsidR="00E9398A" w:rsidRPr="00DC30D0" w:rsidRDefault="00E9398A" w:rsidP="00E9398A">
            <w:pPr>
              <w:jc w:val="center"/>
              <w:rPr>
                <w:b/>
                <w:sz w:val="26"/>
              </w:rPr>
            </w:pPr>
            <w:r w:rsidRPr="00DC30D0">
              <w:rPr>
                <w:b/>
                <w:sz w:val="26"/>
              </w:rPr>
              <w:t>CỘNG HÒA XÃ HỘI CHỦ NGHĨA VIỆT NAM</w:t>
            </w:r>
          </w:p>
          <w:p w14:paraId="35059C70" w14:textId="77777777" w:rsidR="00E9398A" w:rsidRPr="00DC30D0" w:rsidRDefault="00E9398A" w:rsidP="00E9398A">
            <w:pPr>
              <w:jc w:val="center"/>
              <w:rPr>
                <w:b/>
                <w:sz w:val="28"/>
                <w:szCs w:val="28"/>
              </w:rPr>
            </w:pPr>
            <w:r w:rsidRPr="00DC30D0">
              <w:rPr>
                <w:b/>
                <w:sz w:val="28"/>
                <w:szCs w:val="28"/>
              </w:rPr>
              <w:t xml:space="preserve">Độc lập - Tự do - Hạnh phúc </w:t>
            </w:r>
          </w:p>
          <w:p w14:paraId="334F52B9" w14:textId="77777777" w:rsidR="00E9398A" w:rsidRPr="00DC30D0" w:rsidRDefault="00E9398A" w:rsidP="00E9398A">
            <w:pPr>
              <w:jc w:val="center"/>
              <w:rPr>
                <w:sz w:val="26"/>
              </w:rPr>
            </w:pPr>
            <w:r w:rsidRPr="00DC30D0">
              <w:rPr>
                <w:noProof/>
                <w:sz w:val="26"/>
              </w:rPr>
              <mc:AlternateContent>
                <mc:Choice Requires="wps">
                  <w:drawing>
                    <wp:anchor distT="0" distB="0" distL="114300" distR="114300" simplePos="0" relativeHeight="251666432" behindDoc="0" locked="0" layoutInCell="1" allowOverlap="1" wp14:anchorId="053309C0" wp14:editId="799C8526">
                      <wp:simplePos x="0" y="0"/>
                      <wp:positionH relativeFrom="column">
                        <wp:posOffset>828040</wp:posOffset>
                      </wp:positionH>
                      <wp:positionV relativeFrom="paragraph">
                        <wp:posOffset>89033</wp:posOffset>
                      </wp:positionV>
                      <wp:extent cx="217360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7pt" to="236.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9V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7epym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"/>
                  </w:pict>
                </mc:Fallback>
              </mc:AlternateContent>
            </w:r>
            <w:r w:rsidRPr="00DC30D0">
              <w:rPr>
                <w:sz w:val="26"/>
              </w:rPr>
              <w:t xml:space="preserve">                      </w:t>
            </w:r>
          </w:p>
          <w:p w14:paraId="547E619D" w14:textId="7AF4C582" w:rsidR="00E9398A" w:rsidRPr="00D96AD3" w:rsidRDefault="00E9398A" w:rsidP="00E9398A">
            <w:pPr>
              <w:spacing w:before="120"/>
              <w:jc w:val="center"/>
              <w:rPr>
                <w:i/>
                <w:color w:val="000000" w:themeColor="text1"/>
                <w:sz w:val="28"/>
                <w:szCs w:val="28"/>
                <w:highlight w:val="yellow"/>
              </w:rPr>
            </w:pPr>
            <w:r>
              <w:rPr>
                <w:i/>
                <w:sz w:val="28"/>
                <w:szCs w:val="28"/>
              </w:rPr>
              <w:t>Hải Phòng</w:t>
            </w:r>
            <w:r w:rsidRPr="00DC30D0">
              <w:rPr>
                <w:i/>
                <w:sz w:val="28"/>
                <w:szCs w:val="28"/>
              </w:rPr>
              <w:t>, ngày</w:t>
            </w:r>
            <w:r w:rsidR="00DD3E35">
              <w:rPr>
                <w:i/>
                <w:sz w:val="28"/>
                <w:szCs w:val="28"/>
              </w:rPr>
              <w:t xml:space="preserve">  </w:t>
            </w:r>
            <w:r w:rsidRPr="00DC30D0">
              <w:rPr>
                <w:i/>
                <w:sz w:val="28"/>
                <w:szCs w:val="28"/>
              </w:rPr>
              <w:t xml:space="preserve"> </w:t>
            </w:r>
            <w:r w:rsidRPr="00DC30D0">
              <w:rPr>
                <w:i/>
                <w:sz w:val="28"/>
                <w:szCs w:val="28"/>
                <w:lang w:val="vi-VN"/>
              </w:rPr>
              <w:t xml:space="preserve"> </w:t>
            </w:r>
            <w:r w:rsidRPr="00DC30D0">
              <w:rPr>
                <w:i/>
                <w:sz w:val="28"/>
                <w:szCs w:val="28"/>
              </w:rPr>
              <w:t xml:space="preserve">   tháng </w:t>
            </w:r>
            <w:r>
              <w:rPr>
                <w:i/>
                <w:sz w:val="28"/>
                <w:szCs w:val="28"/>
              </w:rPr>
              <w:t xml:space="preserve">  </w:t>
            </w:r>
            <w:r w:rsidR="00DD3E35">
              <w:rPr>
                <w:i/>
                <w:sz w:val="28"/>
                <w:szCs w:val="28"/>
              </w:rPr>
              <w:t xml:space="preserve">  </w:t>
            </w:r>
            <w:r>
              <w:rPr>
                <w:i/>
                <w:sz w:val="28"/>
                <w:szCs w:val="28"/>
              </w:rPr>
              <w:t xml:space="preserve"> </w:t>
            </w:r>
            <w:r w:rsidRPr="00DC30D0">
              <w:rPr>
                <w:i/>
                <w:sz w:val="28"/>
                <w:szCs w:val="28"/>
              </w:rPr>
              <w:t xml:space="preserve"> năm 2025</w:t>
            </w:r>
          </w:p>
        </w:tc>
      </w:tr>
    </w:tbl>
    <w:p w14:paraId="63AA12F5" w14:textId="05587C4B" w:rsidR="003460C0" w:rsidRPr="00181DF2" w:rsidRDefault="00835CC7" w:rsidP="003460C0">
      <w:pPr>
        <w:rPr>
          <w:color w:val="000000" w:themeColor="text1"/>
          <w:sz w:val="28"/>
          <w:szCs w:val="28"/>
        </w:rPr>
      </w:pPr>
      <w:r>
        <w:rPr>
          <w:noProof/>
        </w:rPr>
        <mc:AlternateContent>
          <mc:Choice Requires="wps">
            <w:drawing>
              <wp:anchor distT="0" distB="0" distL="114300" distR="114300" simplePos="0" relativeHeight="251668480" behindDoc="0" locked="0" layoutInCell="1" allowOverlap="1" wp14:anchorId="2AD9D0F8" wp14:editId="498161BD">
                <wp:simplePos x="0" y="0"/>
                <wp:positionH relativeFrom="column">
                  <wp:posOffset>170502</wp:posOffset>
                </wp:positionH>
                <wp:positionV relativeFrom="paragraph">
                  <wp:posOffset>44735</wp:posOffset>
                </wp:positionV>
                <wp:extent cx="1100455" cy="321310"/>
                <wp:effectExtent l="0" t="0" r="23495"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321310"/>
                        </a:xfrm>
                        <a:prstGeom prst="rect">
                          <a:avLst/>
                        </a:prstGeom>
                        <a:solidFill>
                          <a:srgbClr val="FFFFFF"/>
                        </a:solidFill>
                        <a:ln w="9525">
                          <a:solidFill>
                            <a:srgbClr val="000000"/>
                          </a:solidFill>
                          <a:miter lim="800000"/>
                          <a:headEnd/>
                          <a:tailEnd/>
                        </a:ln>
                      </wps:spPr>
                      <wps:txbx>
                        <w:txbxContent>
                          <w:p w14:paraId="013289D2" w14:textId="77777777" w:rsidR="00835CC7" w:rsidRDefault="00835CC7" w:rsidP="00835CC7">
                            <w:pPr>
                              <w:jc w:val="center"/>
                              <w:rPr>
                                <w:b/>
                                <w:szCs w:val="28"/>
                                <w:lang w:val="vi-VN"/>
                              </w:rPr>
                            </w:pPr>
                            <w:r>
                              <w:rPr>
                                <w:b/>
                                <w:szCs w:val="28"/>
                              </w:rPr>
                              <w:t>DỰ</w:t>
                            </w:r>
                            <w:r>
                              <w:rPr>
                                <w:b/>
                                <w:szCs w:val="28"/>
                                <w:lang w:val="vi-VN"/>
                              </w:rPr>
                              <w:t xml:space="preserve"> </w:t>
                            </w:r>
                            <w:r>
                              <w:rPr>
                                <w:b/>
                                <w:szCs w:val="28"/>
                              </w:rPr>
                              <w:t>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45pt;margin-top:3.5pt;width:86.65pt;height:2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">
                <v:textbox>
                  <w:txbxContent>
                    <w:p w14:paraId="013289D2" w14:textId="77777777" w:rsidR="00835CC7" w:rsidRDefault="00835CC7" w:rsidP="00835CC7">
                      <w:pPr>
                        <w:jc w:val="center"/>
                        <w:rPr>
                          <w:b/>
                          <w:szCs w:val="28"/>
                          <w:lang w:val="vi-VN"/>
                        </w:rPr>
                      </w:pPr>
                      <w:r>
                        <w:rPr>
                          <w:b/>
                          <w:szCs w:val="28"/>
                        </w:rPr>
                        <w:t>DỰ</w:t>
                      </w:r>
                      <w:r>
                        <w:rPr>
                          <w:b/>
                          <w:szCs w:val="28"/>
                          <w:lang w:val="vi-VN"/>
                        </w:rPr>
                        <w:t xml:space="preserve"> </w:t>
                      </w:r>
                      <w:r>
                        <w:rPr>
                          <w:b/>
                          <w:szCs w:val="28"/>
                        </w:rPr>
                        <w:t>THẢO</w:t>
                      </w:r>
                    </w:p>
                  </w:txbxContent>
                </v:textbox>
              </v:rect>
            </w:pict>
          </mc:Fallback>
        </mc:AlternateContent>
      </w:r>
    </w:p>
    <w:p w14:paraId="163B1851" w14:textId="77777777" w:rsidR="003460C0" w:rsidRPr="00181DF2" w:rsidRDefault="003460C0" w:rsidP="003460C0">
      <w:pPr>
        <w:jc w:val="center"/>
        <w:rPr>
          <w:b/>
          <w:color w:val="000000" w:themeColor="text1"/>
          <w:sz w:val="28"/>
          <w:szCs w:val="28"/>
        </w:rPr>
      </w:pPr>
      <w:r w:rsidRPr="00181DF2">
        <w:rPr>
          <w:b/>
          <w:color w:val="000000" w:themeColor="text1"/>
          <w:sz w:val="28"/>
          <w:szCs w:val="28"/>
        </w:rPr>
        <w:t>TỜ TRÌNH</w:t>
      </w:r>
    </w:p>
    <w:p w14:paraId="5A5D8A6A" w14:textId="77777777" w:rsidR="00DD3E35" w:rsidRDefault="00853F84" w:rsidP="009F125A">
      <w:pPr>
        <w:ind w:left="-142" w:right="-284"/>
        <w:jc w:val="center"/>
        <w:rPr>
          <w:b/>
          <w:sz w:val="28"/>
          <w:szCs w:val="28"/>
        </w:rPr>
      </w:pPr>
      <w:r>
        <w:rPr>
          <w:b/>
          <w:color w:val="000000" w:themeColor="text1"/>
          <w:sz w:val="28"/>
          <w:szCs w:val="28"/>
        </w:rPr>
        <w:t xml:space="preserve">Về việc ban hành </w:t>
      </w:r>
      <w:r w:rsidR="009F125A" w:rsidRPr="009F125A">
        <w:rPr>
          <w:b/>
          <w:sz w:val="28"/>
          <w:szCs w:val="28"/>
          <w:lang w:val="vi-VN"/>
        </w:rPr>
        <w:t xml:space="preserve">Nghị quyết </w:t>
      </w:r>
      <w:r w:rsidR="001720C2">
        <w:rPr>
          <w:b/>
          <w:sz w:val="28"/>
          <w:szCs w:val="28"/>
        </w:rPr>
        <w:t>q</w:t>
      </w:r>
      <w:r w:rsidR="009F125A" w:rsidRPr="009F125A">
        <w:rPr>
          <w:b/>
          <w:sz w:val="28"/>
          <w:szCs w:val="28"/>
          <w:lang w:val="vi-VN"/>
        </w:rPr>
        <w:t xml:space="preserve">uy định chế độ bồi dưỡng đối với người </w:t>
      </w:r>
    </w:p>
    <w:p w14:paraId="2743015C" w14:textId="5193F8A5" w:rsidR="009F125A" w:rsidRDefault="009F125A" w:rsidP="009F125A">
      <w:pPr>
        <w:ind w:left="-142" w:right="-284"/>
        <w:jc w:val="center"/>
        <w:rPr>
          <w:b/>
          <w:sz w:val="28"/>
          <w:szCs w:val="28"/>
        </w:rPr>
      </w:pPr>
      <w:r w:rsidRPr="009F125A">
        <w:rPr>
          <w:b/>
          <w:sz w:val="28"/>
          <w:szCs w:val="28"/>
          <w:lang w:val="vi-VN"/>
        </w:rPr>
        <w:t xml:space="preserve">làm nhiệm vụ </w:t>
      </w:r>
      <w:bookmarkStart w:id="0" w:name="_GoBack"/>
      <w:bookmarkEnd w:id="0"/>
      <w:r w:rsidRPr="009F125A">
        <w:rPr>
          <w:b/>
          <w:sz w:val="28"/>
          <w:szCs w:val="28"/>
          <w:lang w:val="vi-VN"/>
        </w:rPr>
        <w:t xml:space="preserve">tiếp công dân, xử lý đơn khiếu nại, tố cáo, kiến nghị, phản ánh tại các cơ quan, đơn vị thuộc thành phố Hải Phòng </w:t>
      </w:r>
    </w:p>
    <w:p w14:paraId="4EF6AE9F" w14:textId="0A7AE229" w:rsidR="00E9398A" w:rsidRDefault="00874EC7" w:rsidP="009F125A">
      <w:pPr>
        <w:ind w:left="-142" w:right="-284"/>
        <w:jc w:val="center"/>
        <w:rPr>
          <w:color w:val="000000" w:themeColor="text1"/>
          <w:sz w:val="28"/>
          <w:szCs w:val="28"/>
        </w:rPr>
      </w:pPr>
      <w:r w:rsidRPr="00181DF2">
        <w:rPr>
          <w:noProof/>
          <w:color w:val="000000" w:themeColor="text1"/>
          <w:sz w:val="28"/>
          <w:szCs w:val="28"/>
        </w:rPr>
        <mc:AlternateContent>
          <mc:Choice Requires="wps">
            <w:drawing>
              <wp:anchor distT="0" distB="0" distL="114300" distR="114300" simplePos="0" relativeHeight="251662336" behindDoc="0" locked="0" layoutInCell="1" allowOverlap="1" wp14:anchorId="1D937EBA" wp14:editId="5CC74EE8">
                <wp:simplePos x="0" y="0"/>
                <wp:positionH relativeFrom="column">
                  <wp:posOffset>2041715</wp:posOffset>
                </wp:positionH>
                <wp:positionV relativeFrom="paragraph">
                  <wp:posOffset>24765</wp:posOffset>
                </wp:positionV>
                <wp:extent cx="18224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1.95pt" to="30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JjN8ryY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"/>
            </w:pict>
          </mc:Fallback>
        </mc:AlternateContent>
      </w:r>
    </w:p>
    <w:p w14:paraId="2C3C3314" w14:textId="4747FB80" w:rsidR="00491FD6" w:rsidRPr="0082643E" w:rsidRDefault="003460C0" w:rsidP="001720C2">
      <w:pPr>
        <w:spacing w:before="120" w:after="120"/>
        <w:jc w:val="center"/>
        <w:rPr>
          <w:color w:val="000000" w:themeColor="text1"/>
          <w:sz w:val="28"/>
          <w:szCs w:val="28"/>
        </w:rPr>
      </w:pPr>
      <w:r w:rsidRPr="00181DF2">
        <w:rPr>
          <w:color w:val="000000" w:themeColor="text1"/>
          <w:sz w:val="28"/>
          <w:szCs w:val="28"/>
        </w:rPr>
        <w:t xml:space="preserve">Kính gửi: </w:t>
      </w:r>
      <w:r w:rsidR="00D96AD3">
        <w:rPr>
          <w:color w:val="000000" w:themeColor="text1"/>
          <w:sz w:val="28"/>
          <w:szCs w:val="28"/>
        </w:rPr>
        <w:t xml:space="preserve"> </w:t>
      </w:r>
      <w:r w:rsidR="00D96AD3" w:rsidRPr="00E9398A">
        <w:rPr>
          <w:sz w:val="28"/>
          <w:szCs w:val="28"/>
        </w:rPr>
        <w:t xml:space="preserve">Hội đồng nhân dân thành phố </w:t>
      </w:r>
    </w:p>
    <w:p w14:paraId="1C805F5C" w14:textId="77777777" w:rsidR="00491FD6" w:rsidRPr="00181DF2" w:rsidRDefault="00491FD6" w:rsidP="00491FD6">
      <w:pPr>
        <w:ind w:firstLine="720"/>
        <w:jc w:val="both"/>
        <w:rPr>
          <w:color w:val="000000" w:themeColor="text1"/>
          <w:sz w:val="28"/>
          <w:szCs w:val="28"/>
        </w:rPr>
      </w:pPr>
    </w:p>
    <w:p w14:paraId="7D92D406" w14:textId="77777777" w:rsidR="009F125A" w:rsidRPr="00490FEC" w:rsidRDefault="009F125A" w:rsidP="00490FEC">
      <w:pPr>
        <w:spacing w:before="120" w:after="120" w:line="340" w:lineRule="exact"/>
        <w:ind w:firstLine="709"/>
        <w:jc w:val="both"/>
        <w:rPr>
          <w:i/>
          <w:color w:val="000000" w:themeColor="text1"/>
          <w:sz w:val="28"/>
          <w:szCs w:val="28"/>
        </w:rPr>
      </w:pPr>
      <w:r w:rsidRPr="00490FEC">
        <w:rPr>
          <w:i/>
          <w:color w:val="000000" w:themeColor="text1"/>
          <w:sz w:val="28"/>
          <w:szCs w:val="28"/>
        </w:rPr>
        <w:t>Căn cứ Luật Tổ chức chính quyền địa phương số 72/2025/QH15 ngày 16 tháng 6 năm 2025;</w:t>
      </w:r>
    </w:p>
    <w:p w14:paraId="04DCE238" w14:textId="77777777" w:rsidR="009F125A" w:rsidRPr="00490FEC" w:rsidRDefault="009F125A" w:rsidP="00490FEC">
      <w:pPr>
        <w:spacing w:before="120" w:after="120" w:line="340" w:lineRule="exact"/>
        <w:ind w:firstLine="709"/>
        <w:jc w:val="both"/>
        <w:rPr>
          <w:i/>
          <w:color w:val="000000" w:themeColor="text1"/>
          <w:sz w:val="28"/>
          <w:szCs w:val="28"/>
        </w:rPr>
      </w:pPr>
      <w:r w:rsidRPr="00490FEC">
        <w:rPr>
          <w:i/>
          <w:color w:val="000000" w:themeColor="text1"/>
          <w:sz w:val="28"/>
          <w:szCs w:val="28"/>
        </w:rPr>
        <w:t>Căn cứ Luật Ban hành văn bản quy phạm pháp luật số 64/2025/QH15 19 tháng 02 năm 2025 (được sửa đổi, bổ sung bởi Luật số 87/2025/QH15 ngày 25 tháng 6 năm 2025);</w:t>
      </w:r>
    </w:p>
    <w:p w14:paraId="28DF3186" w14:textId="77777777" w:rsidR="009F125A" w:rsidRPr="00490FEC" w:rsidRDefault="009F125A" w:rsidP="00490FEC">
      <w:pPr>
        <w:spacing w:before="120" w:after="120" w:line="340" w:lineRule="exact"/>
        <w:ind w:firstLine="709"/>
        <w:jc w:val="both"/>
        <w:rPr>
          <w:i/>
          <w:color w:val="000000" w:themeColor="text1"/>
          <w:sz w:val="28"/>
          <w:szCs w:val="28"/>
        </w:rPr>
      </w:pPr>
      <w:r w:rsidRPr="00490FEC">
        <w:rPr>
          <w:i/>
          <w:color w:val="000000" w:themeColor="text1"/>
          <w:sz w:val="28"/>
          <w:szCs w:val="28"/>
        </w:rPr>
        <w:t>Căn cứ Luật Ngân sách nhà nước số 83/2015/QH13 ngày 25 tháng 6 năm 2015 (được sửa đổi, bổ sung bởi Luật số 56/2024/QH15);</w:t>
      </w:r>
    </w:p>
    <w:p w14:paraId="416F0D32" w14:textId="77777777" w:rsidR="009F125A" w:rsidRPr="00490FEC" w:rsidRDefault="009F125A" w:rsidP="00490FEC">
      <w:pPr>
        <w:spacing w:before="120" w:after="120" w:line="340" w:lineRule="exact"/>
        <w:ind w:firstLine="709"/>
        <w:jc w:val="both"/>
        <w:rPr>
          <w:i/>
          <w:color w:val="000000" w:themeColor="text1"/>
          <w:spacing w:val="-4"/>
          <w:sz w:val="28"/>
          <w:szCs w:val="28"/>
        </w:rPr>
      </w:pPr>
      <w:r w:rsidRPr="00490FEC">
        <w:rPr>
          <w:i/>
          <w:color w:val="000000" w:themeColor="text1"/>
          <w:spacing w:val="-4"/>
          <w:sz w:val="28"/>
          <w:szCs w:val="28"/>
        </w:rPr>
        <w:t xml:space="preserve">Căn cứ Luật Tiếp công dân số 42/2013/QH13 ngày 25 tháng 11 năm 2013; </w:t>
      </w:r>
    </w:p>
    <w:p w14:paraId="6811A857" w14:textId="77777777" w:rsidR="00490FEC" w:rsidRPr="00490FEC" w:rsidRDefault="00490FEC" w:rsidP="00490FEC">
      <w:pPr>
        <w:spacing w:before="120" w:after="120" w:line="340" w:lineRule="exact"/>
        <w:ind w:firstLine="709"/>
        <w:jc w:val="both"/>
        <w:rPr>
          <w:i/>
          <w:color w:val="000000" w:themeColor="text1"/>
          <w:sz w:val="28"/>
          <w:szCs w:val="28"/>
        </w:rPr>
      </w:pPr>
      <w:r w:rsidRPr="00490FEC">
        <w:rPr>
          <w:i/>
          <w:color w:val="000000" w:themeColor="text1"/>
          <w:sz w:val="28"/>
          <w:szCs w:val="28"/>
        </w:rPr>
        <w:t>Căn cứ Luật Thanh tra số 84/2025/QH15 ngày 25 tháng 6 năm 2025;</w:t>
      </w:r>
    </w:p>
    <w:p w14:paraId="6BD7ACC1" w14:textId="6FAD708D" w:rsidR="004962BC" w:rsidRPr="00490FEC" w:rsidRDefault="00490FEC" w:rsidP="00490FEC">
      <w:pPr>
        <w:spacing w:before="120" w:after="120" w:line="340" w:lineRule="exact"/>
        <w:ind w:firstLine="709"/>
        <w:jc w:val="both"/>
        <w:rPr>
          <w:i/>
          <w:sz w:val="28"/>
          <w:szCs w:val="28"/>
        </w:rPr>
      </w:pPr>
      <w:r>
        <w:rPr>
          <w:i/>
          <w:color w:val="000000" w:themeColor="text1"/>
          <w:sz w:val="28"/>
          <w:szCs w:val="28"/>
        </w:rPr>
        <w:t>Căn cứ</w:t>
      </w:r>
      <w:r w:rsidR="004962BC" w:rsidRPr="00490FEC">
        <w:rPr>
          <w:i/>
          <w:color w:val="000000" w:themeColor="text1"/>
          <w:sz w:val="28"/>
          <w:szCs w:val="28"/>
        </w:rPr>
        <w:t xml:space="preserve"> Quyết định số</w:t>
      </w:r>
      <w:r w:rsidR="00A31773" w:rsidRPr="00490FEC">
        <w:rPr>
          <w:i/>
          <w:color w:val="000000" w:themeColor="text1"/>
          <w:sz w:val="28"/>
          <w:szCs w:val="28"/>
        </w:rPr>
        <w:t xml:space="preserve"> 68</w:t>
      </w:r>
      <w:r w:rsidR="004962BC" w:rsidRPr="00490FEC">
        <w:rPr>
          <w:i/>
          <w:color w:val="000000" w:themeColor="text1"/>
          <w:sz w:val="28"/>
          <w:szCs w:val="28"/>
        </w:rPr>
        <w:t>/QĐ-TTHĐND</w:t>
      </w:r>
      <w:r w:rsidR="00141C96" w:rsidRPr="00490FEC">
        <w:rPr>
          <w:i/>
          <w:color w:val="000000" w:themeColor="text1"/>
          <w:sz w:val="28"/>
          <w:szCs w:val="28"/>
        </w:rPr>
        <w:t xml:space="preserve"> ngày </w:t>
      </w:r>
      <w:r w:rsidR="00A31773" w:rsidRPr="00490FEC">
        <w:rPr>
          <w:i/>
          <w:color w:val="000000" w:themeColor="text1"/>
          <w:sz w:val="28"/>
          <w:szCs w:val="28"/>
        </w:rPr>
        <w:t>21</w:t>
      </w:r>
      <w:r w:rsidR="00141C96" w:rsidRPr="00490FEC">
        <w:rPr>
          <w:i/>
          <w:color w:val="000000" w:themeColor="text1"/>
          <w:sz w:val="28"/>
          <w:szCs w:val="28"/>
        </w:rPr>
        <w:t>/11/2025</w:t>
      </w:r>
      <w:r w:rsidR="004962BC" w:rsidRPr="00490FEC">
        <w:rPr>
          <w:i/>
          <w:color w:val="000000" w:themeColor="text1"/>
          <w:sz w:val="28"/>
          <w:szCs w:val="28"/>
        </w:rPr>
        <w:t xml:space="preserve"> của Thường trực </w:t>
      </w:r>
      <w:r w:rsidR="00141C96" w:rsidRPr="00490FEC">
        <w:rPr>
          <w:i/>
          <w:color w:val="000000" w:themeColor="text1"/>
          <w:sz w:val="28"/>
          <w:szCs w:val="28"/>
        </w:rPr>
        <w:t xml:space="preserve">Hội đồng nhân dân </w:t>
      </w:r>
      <w:r w:rsidR="004962BC" w:rsidRPr="00490FEC">
        <w:rPr>
          <w:i/>
          <w:color w:val="000000" w:themeColor="text1"/>
          <w:sz w:val="28"/>
          <w:szCs w:val="28"/>
        </w:rPr>
        <w:t xml:space="preserve">về việc </w:t>
      </w:r>
      <w:r>
        <w:rPr>
          <w:i/>
          <w:color w:val="000000" w:themeColor="text1"/>
          <w:sz w:val="28"/>
          <w:szCs w:val="28"/>
        </w:rPr>
        <w:t>c</w:t>
      </w:r>
      <w:r w:rsidR="004962BC" w:rsidRPr="00490FEC">
        <w:rPr>
          <w:i/>
          <w:sz w:val="28"/>
          <w:szCs w:val="28"/>
        </w:rPr>
        <w:t xml:space="preserve">hấp nhận đăng ký xây dựng </w:t>
      </w:r>
      <w:r w:rsidR="009F125A" w:rsidRPr="00490FEC">
        <w:rPr>
          <w:i/>
          <w:sz w:val="28"/>
          <w:szCs w:val="28"/>
        </w:rPr>
        <w:t xml:space="preserve">Nghị quyết </w:t>
      </w:r>
      <w:r>
        <w:rPr>
          <w:i/>
          <w:sz w:val="28"/>
          <w:szCs w:val="28"/>
        </w:rPr>
        <w:t>q</w:t>
      </w:r>
      <w:r w:rsidR="009F125A" w:rsidRPr="00490FEC">
        <w:rPr>
          <w:i/>
          <w:sz w:val="28"/>
          <w:szCs w:val="28"/>
        </w:rPr>
        <w:t>uy định chế độ bồi dưỡng đối với người làm nhiệm vụ tiếp công dân, xử lý đơn khiếu nại, tố cáo, kiến nghị, phản ánh tại các cơ quan, đơn vị thuộc thành phố Hải Phòng</w:t>
      </w:r>
      <w:r w:rsidR="004962BC" w:rsidRPr="00490FEC">
        <w:rPr>
          <w:i/>
          <w:sz w:val="28"/>
          <w:szCs w:val="28"/>
        </w:rPr>
        <w:t>.</w:t>
      </w:r>
    </w:p>
    <w:p w14:paraId="602929B5" w14:textId="0EF63470" w:rsidR="00141C96" w:rsidRPr="00490FEC" w:rsidRDefault="00490FEC" w:rsidP="00490FEC">
      <w:pPr>
        <w:spacing w:before="120" w:after="120" w:line="340" w:lineRule="exact"/>
        <w:ind w:firstLine="709"/>
        <w:jc w:val="both"/>
        <w:rPr>
          <w:sz w:val="28"/>
          <w:szCs w:val="28"/>
        </w:rPr>
      </w:pPr>
      <w:r w:rsidRPr="00490FEC">
        <w:rPr>
          <w:color w:val="000000" w:themeColor="text1"/>
          <w:sz w:val="28"/>
          <w:szCs w:val="28"/>
        </w:rPr>
        <w:t xml:space="preserve">Xét đề nghị của Thanh tra thành phố </w:t>
      </w:r>
      <w:r>
        <w:rPr>
          <w:color w:val="000000" w:themeColor="text1"/>
          <w:sz w:val="28"/>
          <w:szCs w:val="28"/>
        </w:rPr>
        <w:t xml:space="preserve">tại Tờ trình số 34/TTr-TTTP ngày 22/11/2025 về việc </w:t>
      </w:r>
      <w:r w:rsidRPr="00490FEC">
        <w:rPr>
          <w:color w:val="000000" w:themeColor="text1"/>
          <w:sz w:val="28"/>
          <w:szCs w:val="28"/>
        </w:rPr>
        <w:t xml:space="preserve">ban hành Nghị quyết </w:t>
      </w:r>
      <w:r w:rsidR="00B12591">
        <w:rPr>
          <w:color w:val="000000" w:themeColor="text1"/>
          <w:sz w:val="28"/>
          <w:szCs w:val="28"/>
        </w:rPr>
        <w:t>q</w:t>
      </w:r>
      <w:r w:rsidRPr="00490FEC">
        <w:rPr>
          <w:color w:val="000000" w:themeColor="text1"/>
          <w:sz w:val="28"/>
          <w:szCs w:val="28"/>
        </w:rPr>
        <w:t>uy định chế độ bồi dưỡng đối với người làm nhiệm vụ tiếp công dân, xử lý đơn khiếu nại, tố cáo, kiến nghị, phản ánh tại các cơ quan, đơn vị thuộc thành phố Hải Phòng</w:t>
      </w:r>
      <w:r w:rsidR="00141C96" w:rsidRPr="00490FEC">
        <w:rPr>
          <w:sz w:val="28"/>
          <w:szCs w:val="28"/>
        </w:rPr>
        <w:t>.</w:t>
      </w:r>
    </w:p>
    <w:p w14:paraId="7063EA55" w14:textId="1C710F5A" w:rsidR="00E9398A" w:rsidRPr="00490FEC" w:rsidRDefault="00E9398A" w:rsidP="00490FEC">
      <w:pPr>
        <w:spacing w:before="120" w:after="120" w:line="340" w:lineRule="exact"/>
        <w:ind w:firstLine="709"/>
        <w:jc w:val="both"/>
        <w:rPr>
          <w:sz w:val="28"/>
          <w:szCs w:val="28"/>
        </w:rPr>
      </w:pPr>
      <w:r w:rsidRPr="00490FEC">
        <w:rPr>
          <w:sz w:val="28"/>
          <w:szCs w:val="28"/>
        </w:rPr>
        <w:t xml:space="preserve">Ủy ban nhân dân thành phố </w:t>
      </w:r>
      <w:r w:rsidR="003B4AE8" w:rsidRPr="00490FEC">
        <w:rPr>
          <w:sz w:val="28"/>
          <w:szCs w:val="28"/>
        </w:rPr>
        <w:t xml:space="preserve">kính trình Hội đồng nhân dân thành phố </w:t>
      </w:r>
      <w:r w:rsidR="00141C96" w:rsidRPr="00490FEC">
        <w:rPr>
          <w:sz w:val="28"/>
          <w:szCs w:val="28"/>
        </w:rPr>
        <w:t xml:space="preserve">xem xét </w:t>
      </w:r>
      <w:r w:rsidR="00853F84" w:rsidRPr="00490FEC">
        <w:rPr>
          <w:sz w:val="28"/>
          <w:szCs w:val="28"/>
        </w:rPr>
        <w:t>ban hành</w:t>
      </w:r>
      <w:r w:rsidR="001479CE" w:rsidRPr="00490FEC">
        <w:rPr>
          <w:sz w:val="28"/>
          <w:szCs w:val="28"/>
        </w:rPr>
        <w:t xml:space="preserve"> </w:t>
      </w:r>
      <w:r w:rsidR="009F125A" w:rsidRPr="00490FEC">
        <w:rPr>
          <w:sz w:val="28"/>
          <w:szCs w:val="28"/>
        </w:rPr>
        <w:t xml:space="preserve">Nghị quyết </w:t>
      </w:r>
      <w:r w:rsidR="00490FEC">
        <w:rPr>
          <w:sz w:val="28"/>
          <w:szCs w:val="28"/>
        </w:rPr>
        <w:t>q</w:t>
      </w:r>
      <w:r w:rsidR="009F125A" w:rsidRPr="00490FEC">
        <w:rPr>
          <w:sz w:val="28"/>
          <w:szCs w:val="28"/>
        </w:rPr>
        <w:t>uy định chế độ bồi dưỡng đối với người làm nhiệm vụ tiếp công dân, xử lý đơn khiếu nại, tố cáo, kiến nghị, phản ánh tại các cơ quan, đơn vị thuộc thành phố Hải</w:t>
      </w:r>
      <w:r w:rsidR="00490FEC">
        <w:rPr>
          <w:sz w:val="28"/>
          <w:szCs w:val="28"/>
        </w:rPr>
        <w:t xml:space="preserve"> Phòng</w:t>
      </w:r>
      <w:r w:rsidR="001479CE" w:rsidRPr="00490FEC">
        <w:rPr>
          <w:sz w:val="28"/>
          <w:szCs w:val="28"/>
        </w:rPr>
        <w:t xml:space="preserve">, </w:t>
      </w:r>
      <w:r w:rsidR="00141C96" w:rsidRPr="00490FEC">
        <w:rPr>
          <w:sz w:val="28"/>
          <w:szCs w:val="28"/>
        </w:rPr>
        <w:t xml:space="preserve">cụ thể </w:t>
      </w:r>
      <w:r w:rsidRPr="00490FEC">
        <w:rPr>
          <w:sz w:val="28"/>
          <w:szCs w:val="28"/>
        </w:rPr>
        <w:t>như sau:</w:t>
      </w:r>
    </w:p>
    <w:p w14:paraId="3D8ADCDA" w14:textId="77777777" w:rsidR="00C449B8" w:rsidRPr="00490FEC" w:rsidRDefault="00C449B8" w:rsidP="00490FEC">
      <w:pPr>
        <w:spacing w:before="120" w:after="120" w:line="340" w:lineRule="exact"/>
        <w:ind w:firstLine="709"/>
        <w:jc w:val="both"/>
        <w:rPr>
          <w:b/>
          <w:strike/>
          <w:color w:val="000000" w:themeColor="text1"/>
          <w:sz w:val="28"/>
          <w:szCs w:val="28"/>
        </w:rPr>
      </w:pPr>
      <w:r w:rsidRPr="00490FEC">
        <w:rPr>
          <w:b/>
          <w:color w:val="000000" w:themeColor="text1"/>
          <w:sz w:val="28"/>
          <w:szCs w:val="28"/>
        </w:rPr>
        <w:t xml:space="preserve">I. SỰ CẦN THIẾT BAN HÀNH </w:t>
      </w:r>
      <w:r w:rsidR="00977FA6" w:rsidRPr="00490FEC">
        <w:rPr>
          <w:b/>
          <w:color w:val="000000" w:themeColor="text1"/>
          <w:sz w:val="28"/>
          <w:szCs w:val="28"/>
        </w:rPr>
        <w:t>NGHỊ QUYẾT</w:t>
      </w:r>
    </w:p>
    <w:p w14:paraId="04AF2128" w14:textId="77777777" w:rsidR="009F125A" w:rsidRPr="00490FEC" w:rsidRDefault="009F125A" w:rsidP="00490FEC">
      <w:pPr>
        <w:tabs>
          <w:tab w:val="left" w:pos="0"/>
        </w:tabs>
        <w:spacing w:before="120" w:after="120" w:line="340" w:lineRule="exact"/>
        <w:ind w:firstLine="709"/>
        <w:jc w:val="both"/>
        <w:rPr>
          <w:b/>
          <w:bCs/>
          <w:sz w:val="28"/>
          <w:szCs w:val="28"/>
          <w:lang w:eastAsia="ja-JP"/>
        </w:rPr>
      </w:pPr>
      <w:bookmarkStart w:id="1" w:name="_Hlk102481302"/>
      <w:r w:rsidRPr="00490FEC">
        <w:rPr>
          <w:b/>
          <w:bCs/>
          <w:sz w:val="28"/>
          <w:szCs w:val="28"/>
          <w:lang w:eastAsia="ja-JP"/>
        </w:rPr>
        <w:t>1. Cơ sở chính trị, pháp lý</w:t>
      </w:r>
    </w:p>
    <w:p w14:paraId="4D97B7B3" w14:textId="057C9BBB" w:rsidR="009F125A" w:rsidRPr="00490FEC" w:rsidRDefault="009F125A" w:rsidP="00490FEC">
      <w:pPr>
        <w:tabs>
          <w:tab w:val="left" w:pos="0"/>
        </w:tabs>
        <w:spacing w:before="120" w:after="120" w:line="340" w:lineRule="exact"/>
        <w:ind w:firstLine="709"/>
        <w:jc w:val="both"/>
        <w:rPr>
          <w:sz w:val="28"/>
          <w:szCs w:val="28"/>
          <w:lang w:eastAsia="ja-JP"/>
        </w:rPr>
      </w:pPr>
      <w:r w:rsidRPr="00490FEC">
        <w:rPr>
          <w:sz w:val="28"/>
          <w:szCs w:val="28"/>
          <w:lang w:eastAsia="ja-JP"/>
        </w:rPr>
        <w:t xml:space="preserve">Luật Tổ chức chính quyền địa phương số 72/2025/QH15 </w:t>
      </w:r>
      <w:r w:rsidRPr="00490FEC">
        <w:rPr>
          <w:sz w:val="28"/>
          <w:szCs w:val="28"/>
        </w:rPr>
        <w:t>ngày 16 tháng 6 năm 2025</w:t>
      </w:r>
      <w:r w:rsidRPr="00490FEC">
        <w:rPr>
          <w:sz w:val="28"/>
          <w:szCs w:val="28"/>
          <w:lang w:eastAsia="ja-JP"/>
        </w:rPr>
        <w:t>;</w:t>
      </w:r>
    </w:p>
    <w:p w14:paraId="506F2265" w14:textId="186F12E7" w:rsidR="009F125A" w:rsidRPr="00490FEC" w:rsidRDefault="009F125A" w:rsidP="00490FEC">
      <w:pPr>
        <w:tabs>
          <w:tab w:val="left" w:pos="0"/>
        </w:tabs>
        <w:spacing w:before="120" w:after="120" w:line="340" w:lineRule="exact"/>
        <w:ind w:firstLine="709"/>
        <w:jc w:val="both"/>
        <w:rPr>
          <w:sz w:val="28"/>
          <w:szCs w:val="28"/>
        </w:rPr>
      </w:pPr>
      <w:r w:rsidRPr="00490FEC">
        <w:rPr>
          <w:sz w:val="28"/>
          <w:szCs w:val="28"/>
        </w:rPr>
        <w:lastRenderedPageBreak/>
        <w:t>Luật Ngân sách nhà nước số 83/2015/QH13 ngày 25 tháng 6 năm 2015 (</w:t>
      </w:r>
      <w:r w:rsidRPr="00490FEC">
        <w:rPr>
          <w:i/>
          <w:sz w:val="28"/>
          <w:szCs w:val="28"/>
        </w:rPr>
        <w:t>được sửa đổi, bổ sung bởi Luật số 56/2024/QH15</w:t>
      </w:r>
      <w:r w:rsidRPr="00490FEC">
        <w:rPr>
          <w:sz w:val="28"/>
          <w:szCs w:val="28"/>
        </w:rPr>
        <w:t>);</w:t>
      </w:r>
    </w:p>
    <w:p w14:paraId="52876AC3" w14:textId="7834E3B5" w:rsidR="009F125A" w:rsidRPr="00490FEC" w:rsidRDefault="009F125A" w:rsidP="00490FEC">
      <w:pPr>
        <w:tabs>
          <w:tab w:val="left" w:pos="0"/>
        </w:tabs>
        <w:spacing w:before="120" w:after="120" w:line="340" w:lineRule="exact"/>
        <w:ind w:firstLine="709"/>
        <w:jc w:val="both"/>
        <w:rPr>
          <w:sz w:val="28"/>
          <w:szCs w:val="28"/>
          <w:lang w:val="vi-VN"/>
        </w:rPr>
      </w:pPr>
      <w:r w:rsidRPr="00490FEC">
        <w:rPr>
          <w:sz w:val="28"/>
          <w:szCs w:val="28"/>
          <w:lang w:val="vi-VN"/>
        </w:rPr>
        <w:t>Luật Thanh tra số 84/2025/QH15 ngày 25 tháng 6 năm 2025;</w:t>
      </w:r>
    </w:p>
    <w:p w14:paraId="30178E29" w14:textId="20109503" w:rsidR="009F125A" w:rsidRPr="00490FEC" w:rsidRDefault="009F125A" w:rsidP="00490FEC">
      <w:pPr>
        <w:tabs>
          <w:tab w:val="left" w:pos="0"/>
        </w:tabs>
        <w:spacing w:before="120" w:after="120" w:line="340" w:lineRule="exact"/>
        <w:ind w:firstLine="709"/>
        <w:jc w:val="both"/>
        <w:rPr>
          <w:sz w:val="28"/>
          <w:szCs w:val="28"/>
          <w:lang w:val="vi-VN"/>
        </w:rPr>
      </w:pPr>
      <w:r w:rsidRPr="00490FEC">
        <w:rPr>
          <w:sz w:val="28"/>
          <w:szCs w:val="28"/>
          <w:lang w:val="vi-VN"/>
        </w:rPr>
        <w:t xml:space="preserve">Luật Tiếp công dân số 42/2013/QH13 ngày 25 tháng 11 năm 2013; </w:t>
      </w:r>
    </w:p>
    <w:p w14:paraId="12B59423" w14:textId="37314A1D" w:rsidR="009F125A" w:rsidRPr="00490FEC" w:rsidRDefault="009F125A" w:rsidP="00490FEC">
      <w:pPr>
        <w:tabs>
          <w:tab w:val="left" w:pos="0"/>
        </w:tabs>
        <w:spacing w:before="120" w:after="120" w:line="340" w:lineRule="exact"/>
        <w:ind w:firstLine="709"/>
        <w:jc w:val="both"/>
        <w:rPr>
          <w:sz w:val="28"/>
          <w:szCs w:val="28"/>
          <w:lang w:eastAsia="ja-JP"/>
        </w:rPr>
      </w:pPr>
      <w:r w:rsidRPr="00490FEC">
        <w:rPr>
          <w:sz w:val="28"/>
          <w:szCs w:val="28"/>
          <w:lang w:eastAsia="ja-JP"/>
        </w:rPr>
        <w:t>Nghị định số 64/2014/NĐ-CP ngày 26/6/2014 của Chính phủ quy định chi tiết thi hành một số điều của Luật Tiếp công dân;</w:t>
      </w:r>
    </w:p>
    <w:p w14:paraId="5B00C301" w14:textId="78F512F3" w:rsidR="009F125A" w:rsidRPr="00490FEC" w:rsidRDefault="009F125A" w:rsidP="00490FEC">
      <w:pPr>
        <w:tabs>
          <w:tab w:val="left" w:pos="0"/>
        </w:tabs>
        <w:spacing w:before="120" w:after="120" w:line="340" w:lineRule="exact"/>
        <w:ind w:firstLine="709"/>
        <w:jc w:val="both"/>
        <w:rPr>
          <w:sz w:val="28"/>
          <w:szCs w:val="28"/>
          <w:lang w:eastAsia="ja-JP"/>
        </w:rPr>
      </w:pPr>
      <w:r w:rsidRPr="00490FEC">
        <w:rPr>
          <w:sz w:val="28"/>
          <w:szCs w:val="28"/>
          <w:lang w:eastAsia="ja-JP"/>
        </w:rPr>
        <w:t>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4745D15C" w14:textId="6CE4DB00" w:rsidR="009F125A" w:rsidRPr="00490FEC" w:rsidRDefault="009F125A" w:rsidP="00490FEC">
      <w:pPr>
        <w:tabs>
          <w:tab w:val="left" w:pos="0"/>
        </w:tabs>
        <w:spacing w:before="120" w:after="120" w:line="340" w:lineRule="exact"/>
        <w:ind w:firstLine="709"/>
        <w:jc w:val="both"/>
        <w:rPr>
          <w:sz w:val="28"/>
          <w:szCs w:val="28"/>
          <w:lang w:eastAsia="ja-JP"/>
        </w:rPr>
      </w:pPr>
      <w:r w:rsidRPr="00490FEC">
        <w:rPr>
          <w:sz w:val="28"/>
          <w:szCs w:val="28"/>
          <w:lang w:eastAsia="ja-JP"/>
        </w:rPr>
        <w:t>Nghị định số 141/2025/NĐ-CP ngày 12 tháng 6 năm 2025 của Chính phủ quy định về phân định thẩm quyền của chính quyền địa phương 02 cấp trong lĩnh vực quản lý nhà nước của Thanh tra Chính phủ;</w:t>
      </w:r>
    </w:p>
    <w:p w14:paraId="5C7D81A6" w14:textId="22B29067" w:rsidR="009F125A" w:rsidRPr="00490FEC" w:rsidRDefault="009F125A" w:rsidP="00490FEC">
      <w:pPr>
        <w:tabs>
          <w:tab w:val="left" w:pos="0"/>
        </w:tabs>
        <w:spacing w:before="120" w:after="120" w:line="340" w:lineRule="exact"/>
        <w:ind w:firstLine="709"/>
        <w:jc w:val="both"/>
        <w:rPr>
          <w:sz w:val="28"/>
          <w:szCs w:val="28"/>
          <w:lang w:eastAsia="ja-JP"/>
        </w:rPr>
      </w:pPr>
      <w:r w:rsidRPr="00490FEC">
        <w:rPr>
          <w:sz w:val="28"/>
          <w:szCs w:val="28"/>
          <w:lang w:eastAsia="ja-JP"/>
        </w:rPr>
        <w:t>Nghị định số 216/2025/NĐ-CP ngày 05 tháng 8 năm 2025 của Chính phủ Quy định chi tiết một số điều và hướng dẫn thi hành Luật Thanh tra;</w:t>
      </w:r>
    </w:p>
    <w:p w14:paraId="55E3A53B" w14:textId="375A8D92" w:rsidR="009F125A" w:rsidRPr="00490FEC" w:rsidRDefault="009F125A" w:rsidP="00490FEC">
      <w:pPr>
        <w:tabs>
          <w:tab w:val="left" w:pos="0"/>
        </w:tabs>
        <w:spacing w:before="120" w:after="120" w:line="340" w:lineRule="exact"/>
        <w:ind w:firstLine="709"/>
        <w:jc w:val="both"/>
        <w:rPr>
          <w:sz w:val="28"/>
          <w:szCs w:val="28"/>
          <w:lang w:val="vi-VN"/>
        </w:rPr>
      </w:pPr>
      <w:r w:rsidRPr="00490FEC">
        <w:rPr>
          <w:sz w:val="28"/>
          <w:szCs w:val="28"/>
          <w:lang w:val="vi-VN"/>
        </w:rPr>
        <w:t>Thông tư số 02/2025/TT-TTCP ngày 25 tháng 6 năm 2025 của Thanh tra Chính phủ hướng dẫn thực hiện một số quy định thuộc lĩnh vực quản lý nhà nước của Thanh tra Chính phủ liên quan đến chính quyền địa phương 02 cấp;</w:t>
      </w:r>
    </w:p>
    <w:p w14:paraId="19469FCD" w14:textId="27F5DED3" w:rsidR="009F125A" w:rsidRPr="00490FEC" w:rsidRDefault="009F125A" w:rsidP="00490FEC">
      <w:pPr>
        <w:tabs>
          <w:tab w:val="left" w:pos="0"/>
        </w:tabs>
        <w:spacing w:before="120" w:after="120" w:line="340" w:lineRule="exact"/>
        <w:ind w:firstLine="709"/>
        <w:jc w:val="both"/>
        <w:rPr>
          <w:sz w:val="28"/>
          <w:szCs w:val="28"/>
          <w:lang w:eastAsia="ja-JP"/>
        </w:rPr>
      </w:pPr>
      <w:r w:rsidRPr="00490FEC">
        <w:rPr>
          <w:sz w:val="28"/>
          <w:szCs w:val="28"/>
          <w:lang w:eastAsia="ja-JP"/>
        </w:rPr>
        <w:t>Thông tư số 03/2025/TT-TTCP ngày 30 tháng 7 năm 2025 của Thanh tra Chính phủ hướng dẫn chức năng, nhiệm vụ, quyền hạn của Thanh tra tỉnh, thành phố trực thuộc Trung ương;</w:t>
      </w:r>
    </w:p>
    <w:p w14:paraId="456D4D5F" w14:textId="1E7214C1" w:rsidR="009F125A" w:rsidRPr="00490FEC" w:rsidRDefault="009F125A" w:rsidP="00490FEC">
      <w:pPr>
        <w:tabs>
          <w:tab w:val="left" w:pos="0"/>
        </w:tabs>
        <w:spacing w:before="120" w:after="120" w:line="340" w:lineRule="exact"/>
        <w:ind w:firstLine="709"/>
        <w:jc w:val="both"/>
        <w:rPr>
          <w:bCs/>
          <w:sz w:val="28"/>
          <w:szCs w:val="28"/>
        </w:rPr>
      </w:pPr>
      <w:r w:rsidRPr="00490FEC">
        <w:rPr>
          <w:bCs/>
          <w:sz w:val="28"/>
          <w:szCs w:val="28"/>
        </w:rPr>
        <w:t xml:space="preserve">Khoản 2 Điều 7 Thông tư số 320/2016/TT-BTC ngày 14/12/2016 của Bộ trưởng Bộ Tài chính quy định: </w:t>
      </w:r>
      <w:r w:rsidRPr="00490FEC">
        <w:rPr>
          <w:bCs/>
          <w:i/>
          <w:iCs/>
          <w:sz w:val="28"/>
          <w:szCs w:val="28"/>
        </w:rPr>
        <w:t>“2. Căn cứ tình hình thực tế tại địa phương và khả năng cân đối ngân sách địa phương, Ủy ban nhân dân tỉnh, thành phố trực thuộc Trung ương trình Hội đồng nhân dân cùng cấp quyết định nội dung, mức chi cụ thể cho phù hợp nhưng tối đa không vượt quá mức quy định tại Điều 4 Thông tư này. Trường hợp cần thiết do yêu cầu công việc, Ủy ban nhân dân tỉnh, thành phố trực thuộc Trung ương trình Hội đồng nhân dân cùng cấp quyết định mức chi cao hơn nhưng không vượt quá 20% mức chi quy định tại Điều 4 Thông tư này.”</w:t>
      </w:r>
    </w:p>
    <w:p w14:paraId="0D3DFD72" w14:textId="4E0629A1" w:rsidR="009F125A" w:rsidRPr="00490FEC" w:rsidRDefault="00FB0CA3" w:rsidP="00490FEC">
      <w:pPr>
        <w:tabs>
          <w:tab w:val="left" w:pos="0"/>
        </w:tabs>
        <w:spacing w:before="120" w:after="120" w:line="340" w:lineRule="exact"/>
        <w:ind w:firstLine="709"/>
        <w:jc w:val="both"/>
        <w:rPr>
          <w:bCs/>
          <w:sz w:val="28"/>
          <w:szCs w:val="28"/>
        </w:rPr>
      </w:pPr>
      <w:r>
        <w:rPr>
          <w:bCs/>
          <w:sz w:val="28"/>
          <w:szCs w:val="28"/>
        </w:rPr>
        <w:t>Đ</w:t>
      </w:r>
      <w:r w:rsidR="009F125A" w:rsidRPr="00490FEC">
        <w:rPr>
          <w:bCs/>
          <w:sz w:val="28"/>
          <w:szCs w:val="28"/>
        </w:rPr>
        <w:t>iểm b, khoản 2 Điều 54 Luật Ban hành văn</w:t>
      </w:r>
      <w:r w:rsidR="009F125A" w:rsidRPr="00490FEC">
        <w:rPr>
          <w:bCs/>
          <w:sz w:val="28"/>
          <w:szCs w:val="28"/>
        </w:rPr>
        <w:br/>
        <w:t>bản quy phạm pháp luật số 64/2025/QH15 (được sửa đổi, bổ sung bởi Luật số</w:t>
      </w:r>
      <w:r w:rsidR="009F125A" w:rsidRPr="00490FEC">
        <w:rPr>
          <w:bCs/>
          <w:sz w:val="28"/>
          <w:szCs w:val="28"/>
        </w:rPr>
        <w:br/>
        <w:t xml:space="preserve">87/2025/QH15): </w:t>
      </w:r>
      <w:r>
        <w:rPr>
          <w:bCs/>
          <w:sz w:val="28"/>
          <w:szCs w:val="28"/>
        </w:rPr>
        <w:t>“</w:t>
      </w:r>
      <w:r w:rsidR="009F125A" w:rsidRPr="00490FEC">
        <w:rPr>
          <w:bCs/>
          <w:i/>
          <w:iCs/>
          <w:sz w:val="28"/>
          <w:szCs w:val="28"/>
        </w:rPr>
        <w:t xml:space="preserve">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w:t>
      </w:r>
      <w:r w:rsidR="009F125A" w:rsidRPr="00490FEC">
        <w:rPr>
          <w:bCs/>
          <w:i/>
          <w:iCs/>
          <w:sz w:val="28"/>
          <w:szCs w:val="28"/>
        </w:rPr>
        <w:lastRenderedPageBreak/>
        <w:t>Chủ tịch Ủy ban nhân dân của đơn vị hành chính được nhập hoặc ban hành văn bản quy phạm pháp luật mới"</w:t>
      </w:r>
      <w:r w:rsidR="009F125A" w:rsidRPr="00490FEC">
        <w:rPr>
          <w:bCs/>
          <w:sz w:val="28"/>
          <w:szCs w:val="28"/>
        </w:rPr>
        <w:t>.</w:t>
      </w:r>
    </w:p>
    <w:p w14:paraId="1E30C047" w14:textId="398676A0" w:rsidR="009F125A" w:rsidRPr="00490FEC" w:rsidRDefault="00FB0CA3" w:rsidP="002F59D0">
      <w:pPr>
        <w:tabs>
          <w:tab w:val="left" w:pos="0"/>
        </w:tabs>
        <w:spacing w:before="120" w:after="120" w:line="360" w:lineRule="exact"/>
        <w:ind w:firstLine="709"/>
        <w:jc w:val="both"/>
        <w:rPr>
          <w:bCs/>
          <w:sz w:val="28"/>
          <w:szCs w:val="28"/>
        </w:rPr>
      </w:pPr>
      <w:r>
        <w:rPr>
          <w:bCs/>
          <w:sz w:val="28"/>
          <w:szCs w:val="28"/>
        </w:rPr>
        <w:t>Đ</w:t>
      </w:r>
      <w:r w:rsidR="009F125A" w:rsidRPr="00490FEC">
        <w:rPr>
          <w:bCs/>
          <w:sz w:val="28"/>
          <w:szCs w:val="28"/>
        </w:rPr>
        <w:t>iểm b, khoản 2, Điều 15 Luật Tổ chức chính quyền địa phương số 72/2025/QH15 thì Hội đồng nhân dân cấp tỉnh có nhiệm vụ, quyền hạn “</w:t>
      </w:r>
      <w:r w:rsidR="009F125A" w:rsidRPr="00490FEC">
        <w:rPr>
          <w:bCs/>
          <w:i/>
          <w:iCs/>
          <w:sz w:val="28"/>
          <w:szCs w:val="28"/>
        </w:rPr>
        <w:t>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r w:rsidR="009F125A" w:rsidRPr="00490FEC">
        <w:rPr>
          <w:bCs/>
          <w:sz w:val="28"/>
          <w:szCs w:val="28"/>
        </w:rPr>
        <w:t>”.</w:t>
      </w:r>
    </w:p>
    <w:p w14:paraId="4F4D30AB" w14:textId="6775AF55" w:rsidR="009F125A" w:rsidRPr="00490FEC" w:rsidRDefault="00FB0CA3" w:rsidP="00490FEC">
      <w:pPr>
        <w:tabs>
          <w:tab w:val="left" w:pos="0"/>
        </w:tabs>
        <w:spacing w:before="120" w:after="120" w:line="340" w:lineRule="exact"/>
        <w:ind w:firstLine="709"/>
        <w:jc w:val="both"/>
        <w:rPr>
          <w:bCs/>
          <w:sz w:val="28"/>
          <w:szCs w:val="28"/>
        </w:rPr>
      </w:pPr>
      <w:r>
        <w:rPr>
          <w:bCs/>
          <w:sz w:val="28"/>
          <w:szCs w:val="28"/>
        </w:rPr>
        <w:t>Đ</w:t>
      </w:r>
      <w:r w:rsidR="009F125A" w:rsidRPr="00490FEC">
        <w:rPr>
          <w:bCs/>
          <w:sz w:val="28"/>
          <w:szCs w:val="28"/>
        </w:rPr>
        <w:t xml:space="preserve">iểm l khoản 9 Điều 30 </w:t>
      </w:r>
      <w:bookmarkStart w:id="2" w:name="_Hlk208566555"/>
      <w:r w:rsidR="009F125A" w:rsidRPr="00490FEC">
        <w:rPr>
          <w:bCs/>
          <w:sz w:val="28"/>
          <w:szCs w:val="28"/>
        </w:rPr>
        <w:t>Luật Ngân sách nhà nước số 83/2015/QH13 (</w:t>
      </w:r>
      <w:r w:rsidR="009F125A" w:rsidRPr="00490FEC">
        <w:rPr>
          <w:bCs/>
          <w:i/>
          <w:sz w:val="28"/>
          <w:szCs w:val="28"/>
        </w:rPr>
        <w:t>được sửa đổi, bổ sung bởi Luật số 56/2024/QH15</w:t>
      </w:r>
      <w:r w:rsidR="009F125A" w:rsidRPr="00490FEC">
        <w:rPr>
          <w:bCs/>
          <w:sz w:val="28"/>
          <w:szCs w:val="28"/>
        </w:rPr>
        <w:t>)</w:t>
      </w:r>
      <w:bookmarkEnd w:id="2"/>
      <w:r w:rsidR="009F125A" w:rsidRPr="00490FEC">
        <w:rPr>
          <w:bCs/>
          <w:sz w:val="28"/>
          <w:szCs w:val="28"/>
        </w:rPr>
        <w:t xml:space="preserve"> quy định nhiệm vụ, quyền hạn của Hội đồng nhân dân cấp tỉnh: “</w:t>
      </w:r>
      <w:r w:rsidR="009F125A" w:rsidRPr="00490FEC">
        <w:rPr>
          <w:bCs/>
          <w:i/>
          <w:iCs/>
          <w:sz w:val="28"/>
          <w:szCs w:val="28"/>
        </w:rPr>
        <w:t>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xã hội, bảo đảm trật tự, an toàn xã hội trên địa bàn, phù hợp với khả năng cân đối của ngân sách địa phương</w:t>
      </w:r>
      <w:r w:rsidR="009F125A" w:rsidRPr="00490FEC">
        <w:rPr>
          <w:bCs/>
          <w:sz w:val="28"/>
          <w:szCs w:val="28"/>
        </w:rPr>
        <w:t>”.</w:t>
      </w:r>
    </w:p>
    <w:p w14:paraId="4042FBFC" w14:textId="77777777" w:rsidR="009F125A" w:rsidRPr="00490FEC" w:rsidRDefault="009F125A" w:rsidP="00DD3E35">
      <w:pPr>
        <w:tabs>
          <w:tab w:val="left" w:pos="0"/>
        </w:tabs>
        <w:spacing w:before="120" w:after="120" w:line="360" w:lineRule="exact"/>
        <w:ind w:firstLine="709"/>
        <w:jc w:val="both"/>
        <w:rPr>
          <w:b/>
          <w:bCs/>
          <w:sz w:val="28"/>
          <w:szCs w:val="28"/>
        </w:rPr>
      </w:pPr>
      <w:r w:rsidRPr="00490FEC">
        <w:rPr>
          <w:b/>
          <w:bCs/>
          <w:sz w:val="28"/>
          <w:szCs w:val="28"/>
        </w:rPr>
        <w:t>2. Cơ sở thực tiễn</w:t>
      </w:r>
    </w:p>
    <w:bookmarkEnd w:id="1"/>
    <w:p w14:paraId="64C9CCAF" w14:textId="77777777" w:rsidR="009F125A" w:rsidRPr="00490FEC" w:rsidRDefault="009F125A" w:rsidP="00DD3E35">
      <w:pPr>
        <w:tabs>
          <w:tab w:val="left" w:pos="0"/>
        </w:tabs>
        <w:spacing w:before="120" w:after="120" w:line="360" w:lineRule="exact"/>
        <w:ind w:firstLine="709"/>
        <w:jc w:val="both"/>
        <w:rPr>
          <w:sz w:val="28"/>
          <w:szCs w:val="28"/>
          <w:lang w:eastAsia="ja-JP"/>
        </w:rPr>
      </w:pPr>
      <w:r w:rsidRPr="00490FEC">
        <w:rPr>
          <w:sz w:val="28"/>
          <w:szCs w:val="28"/>
          <w:lang w:eastAsia="ja-JP"/>
        </w:rPr>
        <w:t>Kết luận số 121-KL/TW ngày 24/01/2025 của Ban Chấp hành Trung ương Đảng khóa XIII về tổng kết Nghị quyết số 18-NQ/TW ngày 25/10/2027 của Ban Chấp hành Trung ương Đảng khóa XII; Kết luận số 126-KL/TW ngày 14/02/2025 của Bộ Chính trị, Ban Bí thư về một số nội dung, nhiệm vụ tiếp tục sắp xếp, tinh gọn tổ chức bộ máy của hệ thống chính trị năm 2025; Kết luận số 127-KL/TW ngày 28/02/2025 của Bộ Chính trị, Ban Bí thư về triển khai nghiên cứu, đề xuất tiếp tục sắp xếp tổ chức bộ máy của hệ thống chính trị; Kế hoạch số 446-KH/TU ngày 27/3/2025 của Ban Thường vụ Thành ủy Hải Phòng phân công nhiệm vụ tổng thể tiếp tục thực hiện sắp xếp tổ chức bộ máy của hệ thống chính trị thành phố.</w:t>
      </w:r>
    </w:p>
    <w:p w14:paraId="2CBE431F" w14:textId="701F6597" w:rsidR="009F125A" w:rsidRPr="00490FEC" w:rsidRDefault="009F125A" w:rsidP="00DD3E35">
      <w:pPr>
        <w:tabs>
          <w:tab w:val="left" w:pos="0"/>
        </w:tabs>
        <w:spacing w:before="120" w:after="120" w:line="360" w:lineRule="exact"/>
        <w:ind w:firstLine="709"/>
        <w:jc w:val="both"/>
        <w:rPr>
          <w:sz w:val="28"/>
          <w:szCs w:val="28"/>
          <w:lang w:eastAsia="ja-JP"/>
        </w:rPr>
      </w:pPr>
      <w:r w:rsidRPr="00490FEC">
        <w:rPr>
          <w:sz w:val="28"/>
          <w:szCs w:val="28"/>
          <w:lang w:eastAsia="ja-JP"/>
        </w:rPr>
        <w:t xml:space="preserve">Kết luận 134-KL/TW ngày 28/3/2025 của Bộ Chính trị, Ban Bí thư ban hành về Đề án sắp xếp hệ thống cơ quan thanh tra tinh, gọn, mạnh, hiệu năng, hiệu lực, hiệu quả: (1) Kết thúc hoạt động của Thanh tra huyện, và Thanh tra sở, tổ chức lại thành các tổ chức thuộc Thanh tra tỉnh; (2) Về hoạt động của tổ chức đảng: Đảng bộ Thanh tra tỉnh là đảng bộ cơ sở trực thuộc Đảng uỷ </w:t>
      </w:r>
      <w:r w:rsidR="00DD3E35">
        <w:rPr>
          <w:sz w:val="28"/>
          <w:szCs w:val="28"/>
          <w:lang w:eastAsia="ja-JP"/>
        </w:rPr>
        <w:t>Ủy</w:t>
      </w:r>
      <w:r w:rsidRPr="00490FEC">
        <w:rPr>
          <w:sz w:val="28"/>
          <w:szCs w:val="28"/>
          <w:lang w:eastAsia="ja-JP"/>
        </w:rPr>
        <w:t xml:space="preserve"> ban nhân dân cấp tỉnh (3) Sau khi sắp xếp, các cơ quan không còn tổ chức thanh tra thì thực hiện chức năng, nhiệm vụ kiểm tra trong phạm vi quản lý nhà nước. Người đứng đầu có trách nhiệm giao các phòng trực thuộc tham mưu thực hiện chức năng, nhiệm vụ kiểm tra, tiếp công dân, giải quyết khiếu nại, tố cáo và phòng chống tham nhũng, lãng phí, tiêu cực theo quy định. </w:t>
      </w:r>
    </w:p>
    <w:p w14:paraId="1A21C52B" w14:textId="77777777" w:rsidR="009F125A" w:rsidRPr="00490FEC" w:rsidRDefault="009F125A" w:rsidP="002F59D0">
      <w:pPr>
        <w:tabs>
          <w:tab w:val="left" w:pos="0"/>
        </w:tabs>
        <w:spacing w:before="120" w:after="120" w:line="360" w:lineRule="exact"/>
        <w:ind w:firstLine="709"/>
        <w:jc w:val="both"/>
        <w:rPr>
          <w:sz w:val="28"/>
          <w:szCs w:val="28"/>
          <w:lang w:eastAsia="ja-JP"/>
        </w:rPr>
      </w:pPr>
      <w:r w:rsidRPr="00490FEC">
        <w:rPr>
          <w:sz w:val="28"/>
          <w:szCs w:val="28"/>
          <w:lang w:eastAsia="ja-JP"/>
        </w:rPr>
        <w:lastRenderedPageBreak/>
        <w:t xml:space="preserve">Sau khi thực hiện sắp xếp tổ chức bộ máy, các quy định tại: </w:t>
      </w:r>
      <w:r w:rsidRPr="00490FEC">
        <w:rPr>
          <w:sz w:val="28"/>
          <w:szCs w:val="28"/>
        </w:rPr>
        <w:t xml:space="preserve">Quy định về chế độ bồi dưỡng đối với người làm nhiệm vụ tiếp công dân, xử lý đơn khiếu nại, tố cáo, kiến nghị, phản ánh tại các cơ quan, đơn vị thuộc thành phố Hải Phòng ban hành kèm theo Nghị quyết số 10/2018/NQ-HĐND ngày 12/7/2018 của Hội đồng nhân dân thành phố Hải Phòng (cũ); Nghị quyết số 07/2022/NQ-HĐND ngày 20/7/2022 của Hội đồng nhân dân thành phố Hải Phòng (cũ) và Nghị quyết số 53/2017/NQ-HĐND ngày 13/12/2017 của Hội đồng nhân dân tỉnh Hải Dương quy định chế độ quy định chế độ bồi dưỡng đối với người làm nhiệm vụ tiếp công dân, xử lý đơn khiếu, nại tố cáo, kiến nghị phản ánh </w:t>
      </w:r>
      <w:r w:rsidRPr="00490FEC">
        <w:rPr>
          <w:sz w:val="28"/>
          <w:szCs w:val="28"/>
          <w:lang w:eastAsia="ja-JP"/>
        </w:rPr>
        <w:t>không còn phù hợp với mô hình chính quyền 02 cấp. Cụ thể:</w:t>
      </w:r>
    </w:p>
    <w:p w14:paraId="1C95D259" w14:textId="77777777" w:rsidR="009F125A" w:rsidRPr="00490FEC" w:rsidRDefault="009F125A" w:rsidP="002F59D0">
      <w:pPr>
        <w:tabs>
          <w:tab w:val="left" w:pos="0"/>
        </w:tabs>
        <w:spacing w:before="120" w:after="120" w:line="340" w:lineRule="exact"/>
        <w:ind w:firstLine="709"/>
        <w:jc w:val="both"/>
        <w:rPr>
          <w:sz w:val="28"/>
          <w:szCs w:val="28"/>
          <w:lang w:eastAsia="ja-JP"/>
        </w:rPr>
      </w:pPr>
      <w:r w:rsidRPr="00490FEC">
        <w:rPr>
          <w:sz w:val="28"/>
          <w:szCs w:val="28"/>
          <w:lang w:eastAsia="ja-JP"/>
        </w:rPr>
        <w:t xml:space="preserve">- Thay đổi phạm vi áp dụng, đối tượng áp dụng: Bỏ các đối tượng được hưởng chế độ bồi dưỡng tiếp công dân, xử lý đơn thư khiếu nại, tố cáo, kiến nghị, phản ánh tại Trụ sở tiếp công dân cấp huyện; địa điểm tiếp công dân của cơ quan chuyên môn thuộc Ủy ban nhân dân cấp huyện; Ủy ban Mặt trận Tổ quốc cấp huyện và cơ quan của các tổ chức chính trị - xã hội cấp huyện. Do đó, nội dung của Quy định chế độ bồi dưỡng đối với người làm nhiệm vụ tiếp công dân, xử lý đơn khiếu nại, tố cáo, kiến nghị, phản ánh tại các cơ quan, đơn vị thuộc thành phố Hải Phòng ban hành kèm theo Nghị quyết số 10/2018/NQ-HĐND ngày 12/7/2018 của Hội đồng nhân dân thành phố Hải Phòng (cũ) và </w:t>
      </w:r>
      <w:r w:rsidRPr="00490FEC">
        <w:rPr>
          <w:sz w:val="28"/>
          <w:szCs w:val="28"/>
        </w:rPr>
        <w:t>Nghị quyết số 53/2017/NQ-HĐND ngày 13/12/2017 của Hội đồng nhân dân tỉnh Hải Dương</w:t>
      </w:r>
      <w:r w:rsidRPr="00490FEC">
        <w:rPr>
          <w:sz w:val="28"/>
          <w:szCs w:val="28"/>
          <w:lang w:eastAsia="ja-JP"/>
        </w:rPr>
        <w:t xml:space="preserve"> không còn phù hợp với tình hình thực tiễn.</w:t>
      </w:r>
    </w:p>
    <w:p w14:paraId="3AB35E00" w14:textId="77777777" w:rsidR="009F125A" w:rsidRPr="00490FEC" w:rsidRDefault="009F125A" w:rsidP="002F59D0">
      <w:pPr>
        <w:tabs>
          <w:tab w:val="left" w:pos="0"/>
        </w:tabs>
        <w:spacing w:before="120" w:after="120" w:line="340" w:lineRule="exact"/>
        <w:ind w:firstLine="709"/>
        <w:jc w:val="both"/>
        <w:rPr>
          <w:sz w:val="28"/>
          <w:szCs w:val="28"/>
          <w:lang w:eastAsia="ja-JP"/>
        </w:rPr>
      </w:pPr>
      <w:r w:rsidRPr="00490FEC">
        <w:rPr>
          <w:sz w:val="28"/>
          <w:szCs w:val="28"/>
          <w:lang w:eastAsia="ja-JP"/>
        </w:rPr>
        <w:t>- Mức chi bồi dưỡng quy định tại Nghị quyết số 07/2022/NQ-HĐND của Hội đồng nhân dân thành phố Hải Phòng (cũ) và Nghị quyết số 53/2017/NQ-HĐND ngày 13/12/2017 của Hội đồng nhân dân tỉnh Hải Dương quy định chế độ quy định chế độ bồi dưỡng đối với người làm nhiệm vụ tiếp công dân, xử lý đơn khiếu, nại tố cáo, kiến nghị phản ánh có sự chênh lệch nên cần có quy định mức chi chung trên toàn địa bàn thành phố Hải Phòng (mới).</w:t>
      </w:r>
    </w:p>
    <w:p w14:paraId="0E29EC49" w14:textId="7CDB734E" w:rsidR="009F125A" w:rsidRPr="00490FEC" w:rsidRDefault="009F125A" w:rsidP="002F59D0">
      <w:pPr>
        <w:tabs>
          <w:tab w:val="left" w:pos="0"/>
        </w:tabs>
        <w:spacing w:before="120" w:after="120" w:line="360" w:lineRule="exact"/>
        <w:ind w:firstLine="709"/>
        <w:jc w:val="both"/>
        <w:rPr>
          <w:sz w:val="28"/>
          <w:szCs w:val="28"/>
          <w:lang w:eastAsia="ja-JP"/>
        </w:rPr>
      </w:pPr>
      <w:r w:rsidRPr="00490FEC">
        <w:rPr>
          <w:sz w:val="28"/>
          <w:szCs w:val="28"/>
          <w:lang w:eastAsia="ja-JP"/>
        </w:rPr>
        <w:t xml:space="preserve">Do vậy, việc xây dựng </w:t>
      </w:r>
      <w:r w:rsidRPr="00490FEC">
        <w:rPr>
          <w:sz w:val="28"/>
          <w:szCs w:val="28"/>
        </w:rPr>
        <w:t xml:space="preserve">Nghị quyết </w:t>
      </w:r>
      <w:r w:rsidR="002F59D0">
        <w:rPr>
          <w:sz w:val="28"/>
          <w:szCs w:val="28"/>
        </w:rPr>
        <w:t>q</w:t>
      </w:r>
      <w:r w:rsidRPr="00490FEC">
        <w:rPr>
          <w:sz w:val="28"/>
          <w:szCs w:val="28"/>
        </w:rPr>
        <w:t>uy định chế độ bồi dưỡng đối với người làm nhiệm vụ tiếp công dân, xử lý đơn khiếu nại, tố cáo, kiến nghị, phản ánh tại các cơ quan, đơn vị thuộc thành phố (</w:t>
      </w:r>
      <w:r w:rsidRPr="00490FEC">
        <w:rPr>
          <w:i/>
          <w:iCs/>
          <w:sz w:val="28"/>
          <w:szCs w:val="28"/>
        </w:rPr>
        <w:t>thay thế Nghị quyết số 07/2022/NQ-HĐND ngày 20/7/2022 của Hội đồng nhân dân thành phố Hải Phòng (cũ);</w:t>
      </w:r>
      <w:r w:rsidRPr="00490FEC">
        <w:rPr>
          <w:sz w:val="28"/>
          <w:szCs w:val="28"/>
        </w:rPr>
        <w:t xml:space="preserve"> </w:t>
      </w:r>
      <w:r w:rsidRPr="00490FEC">
        <w:rPr>
          <w:i/>
          <w:iCs/>
          <w:sz w:val="28"/>
          <w:szCs w:val="28"/>
        </w:rPr>
        <w:t>Quy định chế độ bồi dưỡng đối với người làm nhiệm vụ tiếp công dân, xử lý đơn khiếu nại, tố cáo, kiến nghị, phản ánh tại các cơ quan, đơn vị thuộc thành phố Hải Phòng ban hành kèm theo Nghị quyết số 10/2018/NQ-HĐND ngày 12/7/2018 của Hội đồng nhân dân thành phố Hải Phòng (cũ)</w:t>
      </w:r>
      <w:r w:rsidRPr="00490FEC">
        <w:rPr>
          <w:sz w:val="28"/>
          <w:szCs w:val="28"/>
        </w:rPr>
        <w:t xml:space="preserve">) </w:t>
      </w:r>
      <w:r w:rsidRPr="00490FEC">
        <w:rPr>
          <w:sz w:val="28"/>
          <w:szCs w:val="28"/>
          <w:lang w:eastAsia="ja-JP"/>
        </w:rPr>
        <w:t xml:space="preserve">trên cơ sở kết thúc hoạt động của Thanh tra Sở, Thanh tra cấp quận, huyện, trụ sở tiếp công dân quận, huyện là cần thiết, đảm bảo cho hoạt động của cơ quan Thanh tra thành phố sau khi sắp xếp và quyền, lợi ích cho cán bộ, công chức làm nhiệm vụ vụ tiếp công dân, xử lý đơn khiếu nại, tố cáo, kiến nghị, phản ánh tại các cơ quan, đơn vị thuộc thành phố.  </w:t>
      </w:r>
    </w:p>
    <w:p w14:paraId="795A6E87" w14:textId="77777777" w:rsidR="009F125A" w:rsidRPr="00490FEC" w:rsidRDefault="009F125A" w:rsidP="00490FEC">
      <w:pPr>
        <w:tabs>
          <w:tab w:val="left" w:pos="5415"/>
        </w:tabs>
        <w:spacing w:before="120" w:after="120" w:line="340" w:lineRule="exact"/>
        <w:ind w:firstLine="709"/>
        <w:jc w:val="both"/>
        <w:rPr>
          <w:color w:val="000000" w:themeColor="text1"/>
          <w:sz w:val="28"/>
          <w:szCs w:val="28"/>
          <w:lang w:val="nl-NL" w:bidi="he-IL"/>
        </w:rPr>
      </w:pPr>
      <w:r w:rsidRPr="00490FEC">
        <w:rPr>
          <w:b/>
          <w:bCs/>
          <w:color w:val="000000" w:themeColor="text1"/>
          <w:sz w:val="28"/>
          <w:szCs w:val="28"/>
          <w:shd w:val="clear" w:color="auto" w:fill="FFFFFF"/>
          <w:lang w:val="vi-VN"/>
        </w:rPr>
        <w:lastRenderedPageBreak/>
        <w:t xml:space="preserve">II. MỤC ĐÍCH, QUAN ĐIỂM XÂY DỰNG </w:t>
      </w:r>
      <w:r w:rsidRPr="00490FEC">
        <w:rPr>
          <w:b/>
          <w:bCs/>
          <w:color w:val="000000" w:themeColor="text1"/>
          <w:sz w:val="28"/>
          <w:szCs w:val="28"/>
          <w:shd w:val="clear" w:color="auto" w:fill="FFFFFF"/>
        </w:rPr>
        <w:t>NGHỊ QUYẾT</w:t>
      </w:r>
      <w:r w:rsidRPr="00490FEC">
        <w:rPr>
          <w:b/>
          <w:bCs/>
          <w:color w:val="000000" w:themeColor="text1"/>
          <w:sz w:val="28"/>
          <w:szCs w:val="28"/>
          <w:shd w:val="clear" w:color="auto" w:fill="FFFFFF"/>
          <w:lang w:val="vi-VN"/>
        </w:rPr>
        <w:t xml:space="preserve"> </w:t>
      </w:r>
    </w:p>
    <w:p w14:paraId="1D4F3239" w14:textId="77777777" w:rsidR="009F125A" w:rsidRPr="00490FEC" w:rsidRDefault="009F125A" w:rsidP="00490FEC">
      <w:pPr>
        <w:tabs>
          <w:tab w:val="left" w:pos="0"/>
        </w:tabs>
        <w:spacing w:before="120" w:after="120" w:line="340" w:lineRule="exact"/>
        <w:ind w:firstLine="709"/>
        <w:jc w:val="both"/>
        <w:rPr>
          <w:b/>
          <w:sz w:val="28"/>
          <w:szCs w:val="28"/>
          <w:lang w:val="vi-VN"/>
        </w:rPr>
      </w:pPr>
      <w:r w:rsidRPr="00490FEC">
        <w:rPr>
          <w:b/>
          <w:sz w:val="28"/>
          <w:szCs w:val="28"/>
          <w:lang w:val="vi-VN"/>
        </w:rPr>
        <w:t>1. Mục đích</w:t>
      </w:r>
    </w:p>
    <w:p w14:paraId="02466DE2" w14:textId="5A5CD973" w:rsidR="009F125A" w:rsidRPr="00490FEC" w:rsidRDefault="00FB0CA3" w:rsidP="00490FEC">
      <w:pPr>
        <w:tabs>
          <w:tab w:val="left" w:pos="0"/>
        </w:tabs>
        <w:spacing w:before="120" w:after="120" w:line="340" w:lineRule="exact"/>
        <w:ind w:firstLine="709"/>
        <w:jc w:val="both"/>
        <w:rPr>
          <w:sz w:val="28"/>
          <w:szCs w:val="28"/>
        </w:rPr>
      </w:pPr>
      <w:r>
        <w:rPr>
          <w:sz w:val="28"/>
          <w:szCs w:val="28"/>
          <w:lang w:val="vi-VN"/>
        </w:rPr>
        <w:t xml:space="preserve">Nghị quyết </w:t>
      </w:r>
      <w:r>
        <w:rPr>
          <w:sz w:val="28"/>
          <w:szCs w:val="28"/>
        </w:rPr>
        <w:t>q</w:t>
      </w:r>
      <w:r w:rsidR="009F125A" w:rsidRPr="00490FEC">
        <w:rPr>
          <w:sz w:val="28"/>
          <w:szCs w:val="28"/>
          <w:lang w:val="vi-VN"/>
        </w:rPr>
        <w:t>uy định chế độ bồi dưỡng đối với người làm nhiệm vụ tiếp công dân, xử lý đơn khiếu nại, tố cáo, kiến nghị, phản ánh tại các cơ quan, đơn vị thuộc thành phố</w:t>
      </w:r>
      <w:r w:rsidR="009F125A" w:rsidRPr="00490FEC">
        <w:rPr>
          <w:sz w:val="28"/>
          <w:szCs w:val="28"/>
        </w:rPr>
        <w:t xml:space="preserve"> Hải Phòng làm cơ sở pháp lý cho việc lập dự toán, phân bổ và chấp hành dự toán chi ngân sách, thống nhất nội dung chi, mức chi hỗ trợ, bồi dưỡng cho cơ quan làm công tác thanh tra, cán bộ, công chức làm nhiệm vụ tiếp công dân, xử lý đơn khiếu nại, tố cáo, kiến nghị, phản ánh tại các cơ quan, đơn vị thuộc thành phố sau sáp nhập, hợp nhất.</w:t>
      </w:r>
    </w:p>
    <w:p w14:paraId="62F21AEA" w14:textId="77777777" w:rsidR="009F125A" w:rsidRPr="00490FEC" w:rsidRDefault="009F125A" w:rsidP="00490FEC">
      <w:pPr>
        <w:tabs>
          <w:tab w:val="left" w:pos="0"/>
        </w:tabs>
        <w:spacing w:before="120" w:after="120" w:line="340" w:lineRule="exact"/>
        <w:ind w:firstLine="709"/>
        <w:jc w:val="both"/>
        <w:rPr>
          <w:b/>
          <w:sz w:val="28"/>
          <w:szCs w:val="28"/>
          <w:lang w:val="vi-VN"/>
        </w:rPr>
      </w:pPr>
      <w:r w:rsidRPr="00490FEC">
        <w:rPr>
          <w:b/>
          <w:sz w:val="28"/>
          <w:szCs w:val="28"/>
          <w:lang w:val="vi-VN"/>
        </w:rPr>
        <w:t xml:space="preserve">2. Quan điểm </w:t>
      </w:r>
    </w:p>
    <w:p w14:paraId="7CFF7C77" w14:textId="77777777" w:rsidR="009F125A" w:rsidRPr="00490FEC" w:rsidRDefault="009F125A" w:rsidP="00490FEC">
      <w:pPr>
        <w:tabs>
          <w:tab w:val="left" w:pos="0"/>
        </w:tabs>
        <w:spacing w:before="120" w:after="120" w:line="340" w:lineRule="exact"/>
        <w:ind w:firstLine="709"/>
        <w:jc w:val="both"/>
        <w:rPr>
          <w:sz w:val="28"/>
          <w:szCs w:val="28"/>
          <w:lang w:val="vi-VN"/>
        </w:rPr>
      </w:pPr>
      <w:r w:rsidRPr="00490FEC">
        <w:rPr>
          <w:sz w:val="28"/>
          <w:szCs w:val="28"/>
        </w:rPr>
        <w:t>Kế thừa</w:t>
      </w:r>
      <w:r w:rsidRPr="00490FEC">
        <w:rPr>
          <w:sz w:val="28"/>
          <w:szCs w:val="28"/>
          <w:lang w:val="vi-VN"/>
        </w:rPr>
        <w:t xml:space="preserve"> mức chi bồi dưỡng cho người làm nhiệm vụ </w:t>
      </w:r>
      <w:r w:rsidRPr="00490FEC">
        <w:rPr>
          <w:bCs/>
          <w:sz w:val="28"/>
          <w:szCs w:val="28"/>
        </w:rPr>
        <w:t xml:space="preserve">tiếp công dân, xử lý đơn thư khiếu nại, tố cáo, kiến nghị, phản ánh tại các cơ quan, đơn vị thuộc thành phố theo </w:t>
      </w:r>
      <w:r w:rsidRPr="00490FEC">
        <w:rPr>
          <w:sz w:val="28"/>
          <w:szCs w:val="28"/>
        </w:rPr>
        <w:t xml:space="preserve">Nghị quyết số 07/2022/NQ-HĐND của Hội đồng nhân dân thành phố Hải Phòng (cũ) </w:t>
      </w:r>
      <w:r w:rsidRPr="00490FEC">
        <w:rPr>
          <w:sz w:val="28"/>
          <w:szCs w:val="28"/>
          <w:lang w:val="vi-VN"/>
        </w:rPr>
        <w:t xml:space="preserve">đảm bảo đúng quy định </w:t>
      </w:r>
      <w:r w:rsidRPr="00490FEC">
        <w:rPr>
          <w:sz w:val="28"/>
          <w:szCs w:val="28"/>
        </w:rPr>
        <w:t xml:space="preserve">Thông tư số 320/2016/TT-BTC </w:t>
      </w:r>
      <w:r w:rsidRPr="00490FEC">
        <w:rPr>
          <w:bCs/>
          <w:sz w:val="28"/>
          <w:szCs w:val="28"/>
        </w:rPr>
        <w:t>ngày 14/12/2016 của Bộ trưởng Bộ Tài chính</w:t>
      </w:r>
      <w:r w:rsidRPr="00490FEC">
        <w:rPr>
          <w:sz w:val="28"/>
          <w:szCs w:val="28"/>
          <w:lang w:val="vi-VN"/>
        </w:rPr>
        <w:t>.</w:t>
      </w:r>
    </w:p>
    <w:p w14:paraId="7056E2EE" w14:textId="77777777" w:rsidR="009F125A" w:rsidRPr="00490FEC" w:rsidRDefault="009F125A" w:rsidP="00490FEC">
      <w:pPr>
        <w:tabs>
          <w:tab w:val="left" w:pos="0"/>
        </w:tabs>
        <w:spacing w:before="120" w:after="120" w:line="340" w:lineRule="exact"/>
        <w:ind w:firstLine="709"/>
        <w:jc w:val="both"/>
        <w:rPr>
          <w:sz w:val="28"/>
          <w:szCs w:val="28"/>
          <w:lang w:val="vi-VN"/>
        </w:rPr>
      </w:pPr>
      <w:r w:rsidRPr="00490FEC">
        <w:rPr>
          <w:sz w:val="28"/>
          <w:szCs w:val="28"/>
          <w:lang w:val="vi-VN"/>
        </w:rPr>
        <w:t>Tuân thủ đúng thẩm quyền, hình thức, trình tự, thủ tục xây dựng, ban hành văn bản quy phạm pháp luật, bảo đảm minh bạch, các nguyên tắc xác định mức phù hợp với đối tượng được nhận bồi dưỡng, có tình kế thừa, dễ tiếp cận và thực hiện; phù hợp với tình hình thực tiễn tại địa phương.</w:t>
      </w:r>
    </w:p>
    <w:p w14:paraId="504CAE7C" w14:textId="77777777" w:rsidR="009F125A" w:rsidRPr="00490FEC" w:rsidRDefault="009F125A" w:rsidP="00490FEC">
      <w:pPr>
        <w:spacing w:before="120" w:after="120" w:line="340" w:lineRule="exact"/>
        <w:ind w:firstLine="709"/>
        <w:jc w:val="both"/>
        <w:rPr>
          <w:b/>
          <w:color w:val="000000" w:themeColor="text1"/>
          <w:sz w:val="28"/>
          <w:szCs w:val="28"/>
        </w:rPr>
      </w:pPr>
      <w:r w:rsidRPr="00490FEC">
        <w:rPr>
          <w:b/>
          <w:color w:val="000000" w:themeColor="text1"/>
          <w:sz w:val="28"/>
          <w:szCs w:val="28"/>
        </w:rPr>
        <w:t>III. QUÁ TRÌNH XÂY DỰNG DỰ THẢO NGHỊ QUYẾT</w:t>
      </w:r>
    </w:p>
    <w:p w14:paraId="28CEA5C9" w14:textId="3F25DD40" w:rsidR="009F125A" w:rsidRDefault="009F125A" w:rsidP="00490FEC">
      <w:pPr>
        <w:spacing w:before="120" w:after="120" w:line="340" w:lineRule="exact"/>
        <w:ind w:firstLine="709"/>
        <w:jc w:val="both"/>
        <w:rPr>
          <w:color w:val="000000" w:themeColor="text1"/>
          <w:sz w:val="28"/>
          <w:szCs w:val="28"/>
        </w:rPr>
      </w:pPr>
      <w:r w:rsidRPr="00490FEC">
        <w:rPr>
          <w:color w:val="000000" w:themeColor="text1"/>
          <w:sz w:val="28"/>
          <w:szCs w:val="28"/>
        </w:rPr>
        <w:t>Ngày 17/1</w:t>
      </w:r>
      <w:r w:rsidR="009E69A0" w:rsidRPr="00490FEC">
        <w:rPr>
          <w:color w:val="000000" w:themeColor="text1"/>
          <w:sz w:val="28"/>
          <w:szCs w:val="28"/>
        </w:rPr>
        <w:t>0</w:t>
      </w:r>
      <w:r w:rsidRPr="00490FEC">
        <w:rPr>
          <w:color w:val="000000" w:themeColor="text1"/>
          <w:sz w:val="28"/>
          <w:szCs w:val="28"/>
        </w:rPr>
        <w:t>/2025, Thanh tra thành phố có Công văn số 2118/TTTP-VP báo cáo Ủy ban nhân dân thành phố về việc xây dựng Nghị quyết Quy định chế độ bồi dưỡng đối với người làm nhiệm vụ tiếp công dân, xử lý đơn khiếu nại, tố cáo, kiến nghị, phản ánh tại các cơ quan, đơn vị thuộc thành phố Hải Phòng.</w:t>
      </w:r>
    </w:p>
    <w:p w14:paraId="03AE4C3A" w14:textId="64CAD414" w:rsidR="00B12591" w:rsidRDefault="00FB0CA3" w:rsidP="00B12591">
      <w:pPr>
        <w:spacing w:before="120" w:after="120" w:line="340" w:lineRule="exact"/>
        <w:ind w:firstLine="709"/>
        <w:jc w:val="both"/>
        <w:rPr>
          <w:color w:val="000000" w:themeColor="text1"/>
          <w:sz w:val="28"/>
          <w:szCs w:val="28"/>
        </w:rPr>
      </w:pPr>
      <w:r>
        <w:rPr>
          <w:color w:val="000000" w:themeColor="text1"/>
          <w:sz w:val="28"/>
          <w:szCs w:val="28"/>
        </w:rPr>
        <w:t xml:space="preserve">Ngày 29/10/2025, Thanh tra thành phố có Công văn số </w:t>
      </w:r>
      <w:r w:rsidR="00B12591">
        <w:rPr>
          <w:color w:val="000000" w:themeColor="text1"/>
          <w:sz w:val="28"/>
          <w:szCs w:val="28"/>
        </w:rPr>
        <w:t xml:space="preserve">2119/TTTP-VP </w:t>
      </w:r>
      <w:r w:rsidR="00B12591" w:rsidRPr="00B12591">
        <w:rPr>
          <w:color w:val="000000" w:themeColor="text1"/>
          <w:sz w:val="28"/>
          <w:szCs w:val="28"/>
        </w:rPr>
        <w:t xml:space="preserve">tiếp thu ý kiến tham gia của đồng chí  thành viên UBND thành phố </w:t>
      </w:r>
      <w:r w:rsidR="00B12591">
        <w:rPr>
          <w:color w:val="000000" w:themeColor="text1"/>
          <w:sz w:val="28"/>
          <w:szCs w:val="28"/>
        </w:rPr>
        <w:t xml:space="preserve">và bổ sung, sửa đổi, hoàn thiện hồ sơ đề nghị </w:t>
      </w:r>
      <w:r w:rsidR="00B12591" w:rsidRPr="00490FEC">
        <w:rPr>
          <w:color w:val="000000" w:themeColor="text1"/>
          <w:sz w:val="28"/>
          <w:szCs w:val="28"/>
        </w:rPr>
        <w:t xml:space="preserve">đăng ký xây dựng Nghị quyết </w:t>
      </w:r>
      <w:r w:rsidR="00B12591">
        <w:rPr>
          <w:color w:val="000000" w:themeColor="text1"/>
          <w:sz w:val="28"/>
          <w:szCs w:val="28"/>
        </w:rPr>
        <w:t>q</w:t>
      </w:r>
      <w:r w:rsidR="00B12591" w:rsidRPr="00490FEC">
        <w:rPr>
          <w:color w:val="000000" w:themeColor="text1"/>
          <w:sz w:val="28"/>
          <w:szCs w:val="28"/>
        </w:rPr>
        <w:t>uy định chế độ bồi dưỡng đối với người làm nhiệm vụ tiếp công dân, xử lý đơn khiếu nại, tố cáo, kiến nghị, phản ánh tại các cơ quan, đơn vị thuộc thành phố Hải Phòng</w:t>
      </w:r>
      <w:r w:rsidR="00B12591">
        <w:rPr>
          <w:color w:val="000000" w:themeColor="text1"/>
          <w:sz w:val="28"/>
          <w:szCs w:val="28"/>
        </w:rPr>
        <w:t>.</w:t>
      </w:r>
    </w:p>
    <w:p w14:paraId="1ABAE896" w14:textId="5C6D7132" w:rsidR="009F125A" w:rsidRPr="00490FEC" w:rsidRDefault="00B12591" w:rsidP="00B12591">
      <w:pPr>
        <w:spacing w:before="120" w:after="120" w:line="340" w:lineRule="exact"/>
        <w:ind w:firstLine="709"/>
        <w:jc w:val="both"/>
        <w:rPr>
          <w:color w:val="000000" w:themeColor="text1"/>
          <w:sz w:val="28"/>
          <w:szCs w:val="28"/>
        </w:rPr>
      </w:pPr>
      <w:r>
        <w:rPr>
          <w:color w:val="000000" w:themeColor="text1"/>
          <w:sz w:val="28"/>
          <w:szCs w:val="28"/>
        </w:rPr>
        <w:t xml:space="preserve">Ngày </w:t>
      </w:r>
      <w:r w:rsidR="009F125A" w:rsidRPr="00490FEC">
        <w:rPr>
          <w:color w:val="000000" w:themeColor="text1"/>
          <w:sz w:val="28"/>
          <w:szCs w:val="28"/>
        </w:rPr>
        <w:t>06/11/2025, Ủy ban nhân dân thành phố có Tờ trình số 238/TTr-UBND báo cáo Thường trực Hội đồng nhân dân thành phố đề nghị đăng ký xây dựng Nghị quyết Quy định chế độ bồi dưỡng đối với người làm nhiệm vụ tiếp công dân, xử lý đơn khiếu nại, tố cáo, kiến nghị, phản ánh tại các cơ quan, đơn vị thuộc thành phố Hải Phòng.</w:t>
      </w:r>
    </w:p>
    <w:p w14:paraId="0F7990CC" w14:textId="57CF4AC4" w:rsidR="009F125A" w:rsidRPr="00490FEC" w:rsidRDefault="009F125A" w:rsidP="00490FEC">
      <w:pPr>
        <w:spacing w:before="120" w:after="120" w:line="340" w:lineRule="exact"/>
        <w:ind w:firstLine="709"/>
        <w:jc w:val="both"/>
        <w:rPr>
          <w:sz w:val="28"/>
          <w:szCs w:val="28"/>
        </w:rPr>
      </w:pPr>
      <w:r w:rsidRPr="00490FEC">
        <w:rPr>
          <w:color w:val="000000" w:themeColor="text1"/>
          <w:sz w:val="28"/>
          <w:szCs w:val="28"/>
        </w:rPr>
        <w:t xml:space="preserve">Ngày 21/11/2025, Thường trực Hội đồng nhân dân thành phố ban hành Quyết định số </w:t>
      </w:r>
      <w:r w:rsidR="007A7449" w:rsidRPr="00490FEC">
        <w:rPr>
          <w:color w:val="000000" w:themeColor="text1"/>
          <w:sz w:val="28"/>
          <w:szCs w:val="28"/>
        </w:rPr>
        <w:t>68</w:t>
      </w:r>
      <w:r w:rsidRPr="00490FEC">
        <w:rPr>
          <w:color w:val="000000" w:themeColor="text1"/>
          <w:sz w:val="28"/>
          <w:szCs w:val="28"/>
        </w:rPr>
        <w:t xml:space="preserve">/QĐ-TTHĐND về việc </w:t>
      </w:r>
      <w:r w:rsidR="00B12591">
        <w:rPr>
          <w:color w:val="000000" w:themeColor="text1"/>
          <w:sz w:val="28"/>
          <w:szCs w:val="28"/>
        </w:rPr>
        <w:t>c</w:t>
      </w:r>
      <w:r w:rsidRPr="00490FEC">
        <w:rPr>
          <w:sz w:val="28"/>
          <w:szCs w:val="28"/>
        </w:rPr>
        <w:t>hấp nhận đăng ký xây dựng Nghị quyết Quy định chế độ bồi dưỡng đối với người làm nhiệm vụ tiếp công dân, xử lý đơn khiếu nại, tố cáo, kiến nghị, phản ánh tại các cơ quan, đơn vị thuộc thành phố Hải Phòng.</w:t>
      </w:r>
    </w:p>
    <w:p w14:paraId="45B48E78" w14:textId="02DADCED" w:rsidR="009F125A" w:rsidRPr="00490FEC" w:rsidRDefault="009F125A" w:rsidP="00490FEC">
      <w:pPr>
        <w:spacing w:before="120" w:after="120" w:line="340" w:lineRule="exact"/>
        <w:ind w:firstLine="709"/>
        <w:jc w:val="both"/>
        <w:rPr>
          <w:sz w:val="28"/>
          <w:szCs w:val="28"/>
        </w:rPr>
      </w:pPr>
      <w:r w:rsidRPr="00490FEC">
        <w:rPr>
          <w:color w:val="000000" w:themeColor="text1"/>
          <w:sz w:val="28"/>
          <w:szCs w:val="28"/>
        </w:rPr>
        <w:lastRenderedPageBreak/>
        <w:t xml:space="preserve">Thanh tra thành phố </w:t>
      </w:r>
      <w:r w:rsidR="00B12591">
        <w:rPr>
          <w:color w:val="000000" w:themeColor="text1"/>
          <w:sz w:val="28"/>
          <w:szCs w:val="28"/>
        </w:rPr>
        <w:t xml:space="preserve">đã </w:t>
      </w:r>
      <w:r w:rsidRPr="00490FEC">
        <w:rPr>
          <w:color w:val="000000" w:themeColor="text1"/>
          <w:sz w:val="28"/>
          <w:szCs w:val="28"/>
        </w:rPr>
        <w:t xml:space="preserve">có Công văn số </w:t>
      </w:r>
      <w:r w:rsidR="00FF4D34" w:rsidRPr="00490FEC">
        <w:rPr>
          <w:color w:val="000000" w:themeColor="text1"/>
          <w:sz w:val="28"/>
          <w:szCs w:val="28"/>
        </w:rPr>
        <w:t>2415</w:t>
      </w:r>
      <w:r w:rsidRPr="00490FEC">
        <w:rPr>
          <w:color w:val="000000" w:themeColor="text1"/>
          <w:sz w:val="28"/>
          <w:szCs w:val="28"/>
        </w:rPr>
        <w:t xml:space="preserve">/TTTP-VP </w:t>
      </w:r>
      <w:r w:rsidR="00B12591">
        <w:rPr>
          <w:color w:val="000000" w:themeColor="text1"/>
          <w:sz w:val="28"/>
          <w:szCs w:val="28"/>
        </w:rPr>
        <w:t>n</w:t>
      </w:r>
      <w:r w:rsidR="00B12591" w:rsidRPr="00490FEC">
        <w:rPr>
          <w:color w:val="000000" w:themeColor="text1"/>
          <w:sz w:val="28"/>
          <w:szCs w:val="28"/>
        </w:rPr>
        <w:t>gày 19/11/2025</w:t>
      </w:r>
      <w:r w:rsidR="00B12591">
        <w:rPr>
          <w:color w:val="000000" w:themeColor="text1"/>
          <w:sz w:val="28"/>
          <w:szCs w:val="28"/>
        </w:rPr>
        <w:t xml:space="preserve"> </w:t>
      </w:r>
      <w:r w:rsidRPr="00490FEC">
        <w:rPr>
          <w:color w:val="000000" w:themeColor="text1"/>
          <w:sz w:val="28"/>
          <w:szCs w:val="28"/>
        </w:rPr>
        <w:t xml:space="preserve">gửi các Sở, ngành, Ủy ban nhân dân các xã, phường, đặc khu và các đơn vị liên quan về việc đề tham gia ý kiến đối với Hồ sơ dự thảo </w:t>
      </w:r>
      <w:r w:rsidRPr="00490FEC">
        <w:rPr>
          <w:sz w:val="28"/>
          <w:szCs w:val="28"/>
        </w:rPr>
        <w:t xml:space="preserve">Nghị quyết </w:t>
      </w:r>
      <w:r w:rsidR="00B12591">
        <w:rPr>
          <w:sz w:val="28"/>
          <w:szCs w:val="28"/>
        </w:rPr>
        <w:t>q</w:t>
      </w:r>
      <w:r w:rsidRPr="00490FEC">
        <w:rPr>
          <w:sz w:val="28"/>
          <w:szCs w:val="28"/>
        </w:rPr>
        <w:t>uy định chế độ bồi dưỡng đối với người làm nhiệm vụ tiếp công dân, xử lý đơn khiếu nại, tố cáo, kiến nghị, phản ánh tại các cơ quan, đơn vị thuộc thành phố Hải Phòng.</w:t>
      </w:r>
    </w:p>
    <w:p w14:paraId="3ACA5973" w14:textId="77777777" w:rsidR="009F125A" w:rsidRPr="00490FEC" w:rsidRDefault="009F125A" w:rsidP="00490FEC">
      <w:pPr>
        <w:spacing w:before="120" w:after="120" w:line="340" w:lineRule="exact"/>
        <w:ind w:firstLine="709"/>
        <w:jc w:val="both"/>
        <w:rPr>
          <w:sz w:val="28"/>
          <w:szCs w:val="28"/>
        </w:rPr>
      </w:pPr>
      <w:r w:rsidRPr="00490FEC">
        <w:rPr>
          <w:sz w:val="28"/>
          <w:szCs w:val="28"/>
        </w:rPr>
        <w:t>Trên cơ sở ý kiến tham gia của các cơ quan, đơn vị liên quan, Thanh tra thành phố đã tổng hợp, tiếp thu, giải trình, chỉnh sửa dự thảo Tờ trình và dự thảo Nghị quyết và thực hiện thẩm định theo quy định.</w:t>
      </w:r>
    </w:p>
    <w:p w14:paraId="7FD67208" w14:textId="2C698BFE" w:rsidR="009F125A" w:rsidRPr="00490FEC" w:rsidRDefault="009F125A" w:rsidP="00490FEC">
      <w:pPr>
        <w:spacing w:before="120" w:after="120" w:line="340" w:lineRule="exact"/>
        <w:ind w:firstLine="709"/>
        <w:jc w:val="both"/>
        <w:rPr>
          <w:sz w:val="28"/>
          <w:szCs w:val="28"/>
        </w:rPr>
      </w:pPr>
      <w:r w:rsidRPr="00490FEC">
        <w:rPr>
          <w:sz w:val="28"/>
          <w:szCs w:val="28"/>
        </w:rPr>
        <w:t xml:space="preserve">Ngày </w:t>
      </w:r>
      <w:r w:rsidR="004E3BFB">
        <w:rPr>
          <w:sz w:val="28"/>
          <w:szCs w:val="28"/>
        </w:rPr>
        <w:t>22</w:t>
      </w:r>
      <w:r w:rsidRPr="00490FEC">
        <w:rPr>
          <w:sz w:val="28"/>
          <w:szCs w:val="28"/>
        </w:rPr>
        <w:t xml:space="preserve">/11/2025, Sở Tư pháp đã có Báo cáo số </w:t>
      </w:r>
      <w:r w:rsidR="004E3BFB">
        <w:rPr>
          <w:sz w:val="28"/>
          <w:szCs w:val="28"/>
        </w:rPr>
        <w:t>530</w:t>
      </w:r>
      <w:r w:rsidRPr="00490FEC">
        <w:rPr>
          <w:sz w:val="28"/>
          <w:szCs w:val="28"/>
        </w:rPr>
        <w:t xml:space="preserve">/BC-STP về thẩm định dự thảo Nghị quyết </w:t>
      </w:r>
      <w:r w:rsidR="004E3BFB">
        <w:rPr>
          <w:sz w:val="28"/>
          <w:szCs w:val="28"/>
        </w:rPr>
        <w:t>q</w:t>
      </w:r>
      <w:r w:rsidRPr="00490FEC">
        <w:rPr>
          <w:sz w:val="28"/>
          <w:szCs w:val="28"/>
        </w:rPr>
        <w:t>uy định chế độ bồi dưỡng đối với người làm nhiệm vụ tiếp công dân, xử lý đơn khiếu nại, tố cáo, kiến nghị, phản ánh tại các cơ quan, đơn vị thuộc thành phố Hải Phòng</w:t>
      </w:r>
    </w:p>
    <w:p w14:paraId="60E19444" w14:textId="6A3D43F4" w:rsidR="009F125A" w:rsidRPr="00490FEC" w:rsidRDefault="009F125A" w:rsidP="00490FEC">
      <w:pPr>
        <w:spacing w:before="120" w:after="120" w:line="340" w:lineRule="exact"/>
        <w:ind w:firstLine="709"/>
        <w:jc w:val="both"/>
        <w:rPr>
          <w:sz w:val="28"/>
          <w:szCs w:val="28"/>
        </w:rPr>
      </w:pPr>
      <w:r w:rsidRPr="00490FEC">
        <w:rPr>
          <w:sz w:val="28"/>
          <w:szCs w:val="28"/>
        </w:rPr>
        <w:t xml:space="preserve">Sau khi hoàn thiện dự thảo, Thanh tra thành phố </w:t>
      </w:r>
      <w:r w:rsidR="00FF4D34" w:rsidRPr="00490FEC">
        <w:rPr>
          <w:sz w:val="28"/>
          <w:szCs w:val="28"/>
        </w:rPr>
        <w:t xml:space="preserve">có Tờ trình số </w:t>
      </w:r>
      <w:r w:rsidR="00B12591">
        <w:rPr>
          <w:sz w:val="28"/>
          <w:szCs w:val="28"/>
        </w:rPr>
        <w:t>34</w:t>
      </w:r>
      <w:r w:rsidR="00FF4D34" w:rsidRPr="00490FEC">
        <w:rPr>
          <w:sz w:val="28"/>
          <w:szCs w:val="28"/>
        </w:rPr>
        <w:t>/TTr-TTTP ngày</w:t>
      </w:r>
      <w:r w:rsidR="00B12591">
        <w:rPr>
          <w:sz w:val="28"/>
          <w:szCs w:val="28"/>
        </w:rPr>
        <w:t xml:space="preserve"> 22</w:t>
      </w:r>
      <w:r w:rsidR="00FF4D34" w:rsidRPr="00490FEC">
        <w:rPr>
          <w:sz w:val="28"/>
          <w:szCs w:val="28"/>
        </w:rPr>
        <w:t>/11/2025 báo cáo</w:t>
      </w:r>
      <w:r w:rsidRPr="00490FEC">
        <w:rPr>
          <w:sz w:val="28"/>
          <w:szCs w:val="28"/>
        </w:rPr>
        <w:t xml:space="preserve"> </w:t>
      </w:r>
      <w:r w:rsidR="00B12591" w:rsidRPr="00490FEC">
        <w:rPr>
          <w:sz w:val="28"/>
          <w:szCs w:val="28"/>
        </w:rPr>
        <w:t xml:space="preserve">Ủy ban nhân dân thành phố trình Hội đồng nhân dân thành phố xem xét ban hành Nghị quyết </w:t>
      </w:r>
      <w:r w:rsidR="00B12591">
        <w:rPr>
          <w:sz w:val="28"/>
          <w:szCs w:val="28"/>
        </w:rPr>
        <w:t>q</w:t>
      </w:r>
      <w:r w:rsidR="00B12591" w:rsidRPr="00490FEC">
        <w:rPr>
          <w:sz w:val="28"/>
          <w:szCs w:val="28"/>
        </w:rPr>
        <w:t>uy định chế độ bồi dưỡng đối với người làm nhiệm vụ tiếp công dân, xử lý đơn khiếu nại, tố cáo, kiến nghị, phản ánh tại các cơ quan, đơn vị thuộc thành phố Hải</w:t>
      </w:r>
      <w:r w:rsidR="00B12591">
        <w:rPr>
          <w:sz w:val="28"/>
          <w:szCs w:val="28"/>
        </w:rPr>
        <w:t xml:space="preserve"> Phòng</w:t>
      </w:r>
      <w:r w:rsidRPr="00490FEC">
        <w:rPr>
          <w:sz w:val="28"/>
          <w:szCs w:val="28"/>
        </w:rPr>
        <w:t>.</w:t>
      </w:r>
    </w:p>
    <w:p w14:paraId="4901DC2E" w14:textId="367CCF76" w:rsidR="009F125A" w:rsidRPr="00490FEC" w:rsidRDefault="009F125A" w:rsidP="00490FEC">
      <w:pPr>
        <w:spacing w:before="120" w:after="120" w:line="340" w:lineRule="exact"/>
        <w:ind w:firstLine="709"/>
        <w:jc w:val="both"/>
        <w:rPr>
          <w:b/>
          <w:color w:val="000000" w:themeColor="text1"/>
          <w:sz w:val="28"/>
          <w:szCs w:val="28"/>
        </w:rPr>
      </w:pPr>
      <w:r w:rsidRPr="00490FEC">
        <w:rPr>
          <w:b/>
          <w:color w:val="000000" w:themeColor="text1"/>
          <w:sz w:val="28"/>
          <w:szCs w:val="28"/>
        </w:rPr>
        <w:t xml:space="preserve">IV. </w:t>
      </w:r>
      <w:r w:rsidRPr="00490FEC">
        <w:rPr>
          <w:b/>
          <w:color w:val="000000" w:themeColor="text1"/>
          <w:sz w:val="28"/>
          <w:szCs w:val="28"/>
          <w:lang w:val="vi-VN"/>
        </w:rPr>
        <w:t>PHẠM VI ĐIỂU CHỈNH VÀ ĐỐI TƯỢNG ÁP DỤNG</w:t>
      </w:r>
      <w:r w:rsidRPr="00490FEC">
        <w:rPr>
          <w:b/>
          <w:color w:val="000000" w:themeColor="text1"/>
          <w:sz w:val="28"/>
          <w:szCs w:val="28"/>
        </w:rPr>
        <w:t xml:space="preserve"> CỦA NGHỊ QUYẾT</w:t>
      </w:r>
    </w:p>
    <w:p w14:paraId="6768A4A1" w14:textId="77777777" w:rsidR="009F125A" w:rsidRPr="00490FEC" w:rsidRDefault="009F125A" w:rsidP="00490FEC">
      <w:pPr>
        <w:tabs>
          <w:tab w:val="left" w:pos="0"/>
        </w:tabs>
        <w:spacing w:before="120" w:after="120" w:line="340" w:lineRule="exact"/>
        <w:ind w:firstLine="709"/>
        <w:jc w:val="both"/>
        <w:rPr>
          <w:b/>
          <w:sz w:val="28"/>
          <w:szCs w:val="28"/>
          <w:lang w:val="vi-VN"/>
        </w:rPr>
      </w:pPr>
      <w:r w:rsidRPr="00490FEC">
        <w:rPr>
          <w:b/>
          <w:sz w:val="28"/>
          <w:szCs w:val="28"/>
        </w:rPr>
        <w:t>1. Phạm vi áp dụng:</w:t>
      </w:r>
    </w:p>
    <w:p w14:paraId="34809F1D" w14:textId="77777777" w:rsidR="009F125A" w:rsidRPr="00490FEC" w:rsidRDefault="009F125A" w:rsidP="00490FEC">
      <w:pPr>
        <w:spacing w:before="120" w:after="120" w:line="340" w:lineRule="exact"/>
        <w:ind w:firstLine="709"/>
        <w:jc w:val="both"/>
        <w:rPr>
          <w:sz w:val="28"/>
          <w:szCs w:val="28"/>
        </w:rPr>
      </w:pPr>
      <w:r w:rsidRPr="00490FEC">
        <w:rPr>
          <w:sz w:val="28"/>
          <w:szCs w:val="28"/>
          <w:lang w:val="vi-VN"/>
        </w:rPr>
        <w:t xml:space="preserve">Quy định chế độ bồi dưỡng đối với người làm nhiệm vụ tiếp công dân, xử lý </w:t>
      </w:r>
      <w:r w:rsidRPr="00490FEC">
        <w:rPr>
          <w:sz w:val="28"/>
          <w:szCs w:val="28"/>
        </w:rPr>
        <w:t xml:space="preserve">đơn </w:t>
      </w:r>
      <w:r w:rsidRPr="00490FEC">
        <w:rPr>
          <w:sz w:val="28"/>
          <w:szCs w:val="28"/>
          <w:lang w:val="vi-VN"/>
        </w:rPr>
        <w:t>khiếu nại, tố cáo, kiến nghị, phản ánh tại các Trụ sở tiếp công dân hoặc địa điểm tiếp công dân thành phố và cấp xã trên địa bàn thành phố Hải Phòng</w:t>
      </w:r>
      <w:r w:rsidRPr="00490FEC">
        <w:rPr>
          <w:sz w:val="28"/>
          <w:szCs w:val="28"/>
        </w:rPr>
        <w:t>,</w:t>
      </w:r>
      <w:r w:rsidRPr="00490FEC">
        <w:rPr>
          <w:sz w:val="28"/>
          <w:szCs w:val="28"/>
          <w:lang w:val="vi-VN"/>
        </w:rPr>
        <w:t xml:space="preserve"> được quy định tại </w:t>
      </w:r>
      <w:r w:rsidRPr="00490FEC">
        <w:rPr>
          <w:sz w:val="28"/>
          <w:szCs w:val="28"/>
        </w:rPr>
        <w:t xml:space="preserve">khoản 2, 4, 5 </w:t>
      </w:r>
      <w:r w:rsidRPr="00490FEC">
        <w:rPr>
          <w:sz w:val="28"/>
          <w:szCs w:val="28"/>
          <w:lang w:val="vi-VN"/>
        </w:rPr>
        <w:t>Điều 20 Nghị định số 64/2014/NĐ-CP ngày 26/6/2014 của Chính phủ quy định chi tiết thi hành một số điều của Luật Tiếp công dân</w:t>
      </w:r>
      <w:r w:rsidRPr="00490FEC">
        <w:rPr>
          <w:sz w:val="28"/>
          <w:szCs w:val="28"/>
        </w:rPr>
        <w:t>, cụ thể:</w:t>
      </w:r>
    </w:p>
    <w:p w14:paraId="4564E138" w14:textId="77777777" w:rsidR="009F125A" w:rsidRPr="00490FEC" w:rsidRDefault="009F125A" w:rsidP="00490FEC">
      <w:pPr>
        <w:shd w:val="clear" w:color="auto" w:fill="FFFFFF"/>
        <w:tabs>
          <w:tab w:val="left" w:pos="0"/>
        </w:tabs>
        <w:spacing w:before="120" w:after="120" w:line="340" w:lineRule="exact"/>
        <w:ind w:firstLine="709"/>
        <w:jc w:val="both"/>
        <w:rPr>
          <w:sz w:val="28"/>
          <w:szCs w:val="28"/>
          <w:lang w:eastAsia="vi-VN"/>
        </w:rPr>
      </w:pPr>
      <w:r w:rsidRPr="00490FEC">
        <w:rPr>
          <w:sz w:val="28"/>
          <w:szCs w:val="28"/>
          <w:lang w:eastAsia="vi-VN"/>
        </w:rPr>
        <w:t>- Trụ sở tiếp công dân thành phố; địa điểm tiếp công dân của các cơ quan chuyên môn thuộc </w:t>
      </w:r>
      <w:r w:rsidRPr="00490FEC">
        <w:rPr>
          <w:sz w:val="28"/>
          <w:szCs w:val="28"/>
          <w:shd w:val="clear" w:color="auto" w:fill="FFFFFF"/>
          <w:lang w:eastAsia="vi-VN"/>
        </w:rPr>
        <w:t>Ủy ban</w:t>
      </w:r>
      <w:r w:rsidRPr="00490FEC">
        <w:rPr>
          <w:sz w:val="28"/>
          <w:szCs w:val="28"/>
          <w:lang w:eastAsia="vi-VN"/>
        </w:rPr>
        <w:t> nhân dân thành phố; cơ quan trực thuộc cơ quan chuyên môn thuộc </w:t>
      </w:r>
      <w:r w:rsidRPr="00490FEC">
        <w:rPr>
          <w:sz w:val="28"/>
          <w:szCs w:val="28"/>
          <w:shd w:val="clear" w:color="auto" w:fill="FFFFFF"/>
          <w:lang w:eastAsia="vi-VN"/>
        </w:rPr>
        <w:t>Ủy ban</w:t>
      </w:r>
      <w:r w:rsidRPr="00490FEC">
        <w:rPr>
          <w:sz w:val="28"/>
          <w:szCs w:val="28"/>
          <w:lang w:eastAsia="vi-VN"/>
        </w:rPr>
        <w:t> nhân dân thành phố; Viện Kiểm sát nhân dân thành phố, Tòa án nhân dân thành phố; </w:t>
      </w:r>
      <w:r w:rsidRPr="00490FEC">
        <w:rPr>
          <w:sz w:val="28"/>
          <w:szCs w:val="28"/>
          <w:shd w:val="clear" w:color="auto" w:fill="FFFFFF"/>
          <w:lang w:eastAsia="vi-VN"/>
        </w:rPr>
        <w:t>Ủy ban</w:t>
      </w:r>
      <w:r w:rsidRPr="00490FEC">
        <w:rPr>
          <w:sz w:val="28"/>
          <w:szCs w:val="28"/>
          <w:lang w:eastAsia="vi-VN"/>
        </w:rPr>
        <w:t> Mặt trận Tổ quốc thành phố; cơ quan của các tổ chức chính trị - xã hội thành phố.</w:t>
      </w:r>
    </w:p>
    <w:p w14:paraId="4A20F856" w14:textId="77777777" w:rsidR="009F125A" w:rsidRPr="00490FEC" w:rsidRDefault="009F125A" w:rsidP="00490FEC">
      <w:pPr>
        <w:shd w:val="clear" w:color="auto" w:fill="FFFFFF"/>
        <w:tabs>
          <w:tab w:val="left" w:pos="0"/>
        </w:tabs>
        <w:spacing w:before="120" w:after="120" w:line="340" w:lineRule="exact"/>
        <w:ind w:firstLine="709"/>
        <w:jc w:val="both"/>
        <w:rPr>
          <w:sz w:val="28"/>
          <w:szCs w:val="28"/>
          <w:lang w:eastAsia="vi-VN"/>
        </w:rPr>
      </w:pPr>
      <w:r w:rsidRPr="00490FEC">
        <w:rPr>
          <w:sz w:val="28"/>
          <w:szCs w:val="28"/>
          <w:lang w:eastAsia="vi-VN"/>
        </w:rPr>
        <w:t>- Địa điểm tiếp công dân cấp xã.</w:t>
      </w:r>
    </w:p>
    <w:p w14:paraId="6DE3D0A8" w14:textId="77777777" w:rsidR="009F125A" w:rsidRPr="00490FEC" w:rsidRDefault="009F125A" w:rsidP="00490FEC">
      <w:pPr>
        <w:shd w:val="clear" w:color="auto" w:fill="FFFFFF"/>
        <w:tabs>
          <w:tab w:val="left" w:pos="0"/>
        </w:tabs>
        <w:spacing w:before="120" w:after="120" w:line="340" w:lineRule="exact"/>
        <w:ind w:firstLine="709"/>
        <w:jc w:val="both"/>
        <w:rPr>
          <w:sz w:val="28"/>
          <w:szCs w:val="28"/>
          <w:lang w:eastAsia="vi-VN"/>
        </w:rPr>
      </w:pPr>
      <w:r w:rsidRPr="00490FEC">
        <w:rPr>
          <w:sz w:val="28"/>
          <w:szCs w:val="28"/>
          <w:lang w:eastAsia="vi-VN"/>
        </w:rPr>
        <w:t>- Địa điểm tiếp công dân tại đơn vị sự nghiệp công lập.</w:t>
      </w:r>
    </w:p>
    <w:p w14:paraId="57C8BFEE" w14:textId="77777777" w:rsidR="009F125A" w:rsidRPr="00490FEC" w:rsidRDefault="009F125A" w:rsidP="00490FEC">
      <w:pPr>
        <w:tabs>
          <w:tab w:val="left" w:pos="0"/>
        </w:tabs>
        <w:spacing w:before="120" w:after="120" w:line="340" w:lineRule="exact"/>
        <w:ind w:firstLine="709"/>
        <w:jc w:val="both"/>
        <w:rPr>
          <w:b/>
          <w:sz w:val="28"/>
          <w:szCs w:val="28"/>
        </w:rPr>
      </w:pPr>
      <w:r w:rsidRPr="00490FEC">
        <w:rPr>
          <w:b/>
          <w:sz w:val="28"/>
          <w:szCs w:val="28"/>
        </w:rPr>
        <w:t>2. Đối tượng áp dụng:</w:t>
      </w:r>
    </w:p>
    <w:p w14:paraId="4B77F3E3" w14:textId="77777777" w:rsidR="009F125A" w:rsidRPr="00490FEC" w:rsidRDefault="009F125A" w:rsidP="00490FEC">
      <w:pPr>
        <w:tabs>
          <w:tab w:val="left" w:pos="0"/>
        </w:tabs>
        <w:spacing w:before="120" w:after="120" w:line="340" w:lineRule="exact"/>
        <w:ind w:firstLine="709"/>
        <w:jc w:val="both"/>
        <w:rPr>
          <w:bCs/>
          <w:sz w:val="28"/>
          <w:szCs w:val="28"/>
        </w:rPr>
      </w:pPr>
      <w:r w:rsidRPr="00490FEC">
        <w:rPr>
          <w:bCs/>
          <w:sz w:val="28"/>
          <w:szCs w:val="28"/>
        </w:rPr>
        <w:t xml:space="preserve">Đối tượng được hưởng chế độ bồi dưỡng tiếp công dân, xử lý đơn khiếu nại, tố cáo, kiến nghị, phản ánh là cán bộ, công chức thuộc các cơ quan, đơn vị quy định tại Phạm vi điều chỉnh của dự thảo Nghị quyết này và các đối tượng được quy định tại khoản 2, 3, 4 Điều 21 Nghị định số 64/2014/NĐ-CP ngày </w:t>
      </w:r>
      <w:r w:rsidRPr="00490FEC">
        <w:rPr>
          <w:bCs/>
          <w:sz w:val="28"/>
          <w:szCs w:val="28"/>
        </w:rPr>
        <w:lastRenderedPageBreak/>
        <w:t>26/6/2014 của Chính phủ quy định chi tiết thi hành một số điều của Luật Tiếp công dân. Cụ thể:</w:t>
      </w:r>
    </w:p>
    <w:p w14:paraId="53D430EB" w14:textId="77777777" w:rsidR="009F125A" w:rsidRPr="00490FEC" w:rsidRDefault="009F125A" w:rsidP="00506745">
      <w:pPr>
        <w:tabs>
          <w:tab w:val="left" w:pos="0"/>
        </w:tabs>
        <w:snapToGrid w:val="0"/>
        <w:spacing w:before="120" w:after="120" w:line="360" w:lineRule="exact"/>
        <w:ind w:firstLine="709"/>
        <w:jc w:val="both"/>
        <w:rPr>
          <w:iCs/>
          <w:sz w:val="28"/>
          <w:szCs w:val="28"/>
          <w:lang w:val="vi-VN"/>
        </w:rPr>
      </w:pPr>
      <w:r w:rsidRPr="00490FEC">
        <w:rPr>
          <w:iCs/>
          <w:sz w:val="28"/>
          <w:szCs w:val="28"/>
        </w:rPr>
        <w:t xml:space="preserve">- </w:t>
      </w:r>
      <w:r w:rsidRPr="00490FEC">
        <w:rPr>
          <w:iCs/>
          <w:sz w:val="28"/>
          <w:szCs w:val="28"/>
          <w:lang w:val="vi-VN"/>
        </w:rPr>
        <w:t>Cán bộ, công chức thuộc các cơ quan, tổ chức, đơn vị quy định tại </w:t>
      </w:r>
      <w:bookmarkStart w:id="3" w:name="tc_1"/>
      <w:r w:rsidRPr="00490FEC">
        <w:rPr>
          <w:sz w:val="28"/>
          <w:szCs w:val="28"/>
        </w:rPr>
        <w:t xml:space="preserve">khoản 2, 4, 5 </w:t>
      </w:r>
      <w:r w:rsidRPr="00490FEC">
        <w:rPr>
          <w:iCs/>
          <w:sz w:val="28"/>
          <w:szCs w:val="28"/>
          <w:lang w:val="vi-VN"/>
        </w:rPr>
        <w:t xml:space="preserve">Điều 20 </w:t>
      </w:r>
      <w:r w:rsidRPr="00490FEC">
        <w:rPr>
          <w:bCs/>
          <w:sz w:val="28"/>
          <w:szCs w:val="28"/>
        </w:rPr>
        <w:t xml:space="preserve">Nghị định số 64/2014/NĐ-CP ngày 26/6/2014 </w:t>
      </w:r>
      <w:bookmarkEnd w:id="3"/>
      <w:r w:rsidRPr="00490FEC">
        <w:rPr>
          <w:bCs/>
          <w:sz w:val="28"/>
          <w:szCs w:val="28"/>
        </w:rPr>
        <w:t>của Chính phủ</w:t>
      </w:r>
      <w:r w:rsidRPr="00490FEC">
        <w:rPr>
          <w:iCs/>
          <w:sz w:val="28"/>
          <w:szCs w:val="28"/>
          <w:lang w:val="vi-VN"/>
        </w:rPr>
        <w:t xml:space="preserve"> được cấp có thẩm quyền giao nhiệm vụ hoặc phân công làm nhiệm vụ tiếp công dân, xử lý đơn khiếu nại, tố cáo, kiến nghị, phản ánh tại Trụ sở tiếp công dân hoặc địa điểm tiếp công dân.</w:t>
      </w:r>
    </w:p>
    <w:p w14:paraId="0E657EF7" w14:textId="77777777" w:rsidR="009F125A" w:rsidRPr="00490FEC" w:rsidRDefault="009F125A" w:rsidP="00506745">
      <w:pPr>
        <w:tabs>
          <w:tab w:val="left" w:pos="0"/>
        </w:tabs>
        <w:snapToGrid w:val="0"/>
        <w:spacing w:before="120" w:after="120" w:line="360" w:lineRule="exact"/>
        <w:ind w:firstLine="709"/>
        <w:jc w:val="both"/>
        <w:rPr>
          <w:iCs/>
          <w:sz w:val="28"/>
          <w:szCs w:val="28"/>
          <w:lang w:val="vi-VN"/>
        </w:rPr>
      </w:pPr>
      <w:bookmarkStart w:id="4" w:name="khoan_2_21"/>
      <w:r w:rsidRPr="00490FEC">
        <w:rPr>
          <w:iCs/>
          <w:sz w:val="28"/>
          <w:szCs w:val="28"/>
        </w:rPr>
        <w:t>-</w:t>
      </w:r>
      <w:r w:rsidRPr="00490FEC">
        <w:rPr>
          <w:iCs/>
          <w:sz w:val="28"/>
          <w:szCs w:val="28"/>
          <w:lang w:val="vi-VN"/>
        </w:rPr>
        <w:t xml:space="preserve"> Người đứng đầu, cấp phó của người đứng đầu cơ quan, tổ chức, đơn vị có trách nhiệm tiếp công dân định kỳ hoặc đột xuất; cán bộ, công chức được cấp có thẩm quyền triệu tập làm nhiệm vụ tiếp công dân, xử lý đơn khiếu nại, tố cáo, kiến nghị, phản ánh tại Trụ sở tiếp công dân hoặc địa điểm tiếp công dân.</w:t>
      </w:r>
      <w:bookmarkEnd w:id="4"/>
    </w:p>
    <w:p w14:paraId="66C48A2B" w14:textId="77777777" w:rsidR="009F125A" w:rsidRPr="00490FEC" w:rsidRDefault="009F125A" w:rsidP="00506745">
      <w:pPr>
        <w:tabs>
          <w:tab w:val="left" w:pos="0"/>
        </w:tabs>
        <w:snapToGrid w:val="0"/>
        <w:spacing w:before="120" w:after="120" w:line="360" w:lineRule="exact"/>
        <w:ind w:firstLine="709"/>
        <w:jc w:val="both"/>
        <w:rPr>
          <w:iCs/>
          <w:sz w:val="28"/>
          <w:szCs w:val="28"/>
          <w:lang w:val="vi-VN"/>
        </w:rPr>
      </w:pPr>
      <w:bookmarkStart w:id="5" w:name="khoan_3_21"/>
      <w:r w:rsidRPr="00490FEC">
        <w:rPr>
          <w:iCs/>
          <w:sz w:val="28"/>
          <w:szCs w:val="28"/>
        </w:rPr>
        <w:t>-</w:t>
      </w:r>
      <w:r w:rsidRPr="00490FEC">
        <w:rPr>
          <w:iCs/>
          <w:sz w:val="28"/>
          <w:szCs w:val="28"/>
          <w:lang w:val="vi-VN"/>
        </w:rPr>
        <w:t xml:space="preserve"> Cán bộ, công chức; sỹ quan, hạ sỹ quan, chiến sỹ, quân nhân chuyên nghiệp và nhân viên quốc phòng trong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bookmarkEnd w:id="5"/>
    </w:p>
    <w:p w14:paraId="1CF5758E" w14:textId="77777777" w:rsidR="009F125A" w:rsidRPr="00490FEC" w:rsidRDefault="009F125A" w:rsidP="00506745">
      <w:pPr>
        <w:tabs>
          <w:tab w:val="left" w:pos="0"/>
        </w:tabs>
        <w:snapToGrid w:val="0"/>
        <w:spacing w:before="120" w:after="120" w:line="360" w:lineRule="exact"/>
        <w:ind w:firstLine="709"/>
        <w:jc w:val="both"/>
        <w:rPr>
          <w:iCs/>
          <w:sz w:val="28"/>
          <w:szCs w:val="28"/>
        </w:rPr>
      </w:pPr>
      <w:r w:rsidRPr="00490FEC">
        <w:rPr>
          <w:iCs/>
          <w:sz w:val="28"/>
          <w:szCs w:val="28"/>
        </w:rPr>
        <w:t>-</w:t>
      </w:r>
      <w:r w:rsidRPr="00490FEC">
        <w:rPr>
          <w:iCs/>
          <w:sz w:val="28"/>
          <w:szCs w:val="28"/>
          <w:lang w:val="vi-VN"/>
        </w:rPr>
        <w:t xml:space="preserve"> Người đứng đầu, cấp phó của người đứng đầu cơ quan, tổ chức, đơn vị, cán bộ, công chức được cấp có thẩm quyền giao nhiệm vụ chuyên trách xử lý đơn khiếu nại, tố cáo, kiến nghị, phản ánh.</w:t>
      </w:r>
    </w:p>
    <w:p w14:paraId="0FAB8B93" w14:textId="77777777" w:rsidR="009F125A" w:rsidRPr="00490FEC" w:rsidRDefault="009F125A" w:rsidP="00506745">
      <w:pPr>
        <w:spacing w:before="120" w:after="120" w:line="360" w:lineRule="exact"/>
        <w:ind w:firstLine="709"/>
        <w:jc w:val="both"/>
        <w:rPr>
          <w:b/>
          <w:color w:val="000000" w:themeColor="text1"/>
          <w:sz w:val="28"/>
          <w:szCs w:val="28"/>
        </w:rPr>
      </w:pPr>
      <w:r w:rsidRPr="00490FEC">
        <w:rPr>
          <w:b/>
          <w:color w:val="000000" w:themeColor="text1"/>
          <w:sz w:val="28"/>
          <w:szCs w:val="28"/>
        </w:rPr>
        <w:t>IV. BỐ CỤC VÀ NỘI DUNG CƠ BẢN CỦA NGHỊ QUYẾT</w:t>
      </w:r>
    </w:p>
    <w:p w14:paraId="431648B7" w14:textId="77777777" w:rsidR="009F125A" w:rsidRPr="00490FEC" w:rsidRDefault="009F125A" w:rsidP="00506745">
      <w:pPr>
        <w:spacing w:before="120" w:after="120" w:line="360" w:lineRule="exact"/>
        <w:ind w:firstLine="709"/>
        <w:jc w:val="both"/>
        <w:rPr>
          <w:color w:val="000000" w:themeColor="text1"/>
          <w:sz w:val="28"/>
          <w:szCs w:val="28"/>
        </w:rPr>
      </w:pPr>
      <w:r w:rsidRPr="00490FEC">
        <w:rPr>
          <w:color w:val="000000" w:themeColor="text1"/>
          <w:sz w:val="28"/>
          <w:szCs w:val="28"/>
        </w:rPr>
        <w:t>Điều 1. Phạm vi áp dụng.</w:t>
      </w:r>
    </w:p>
    <w:p w14:paraId="48F064CE" w14:textId="77777777" w:rsidR="009F125A" w:rsidRPr="00490FEC" w:rsidRDefault="009F125A" w:rsidP="00506745">
      <w:pPr>
        <w:spacing w:before="120" w:after="120" w:line="360" w:lineRule="exact"/>
        <w:ind w:firstLine="709"/>
        <w:jc w:val="both"/>
        <w:rPr>
          <w:color w:val="000000" w:themeColor="text1"/>
          <w:sz w:val="28"/>
          <w:szCs w:val="28"/>
        </w:rPr>
      </w:pPr>
      <w:r w:rsidRPr="00490FEC">
        <w:rPr>
          <w:color w:val="000000" w:themeColor="text1"/>
          <w:sz w:val="28"/>
          <w:szCs w:val="28"/>
        </w:rPr>
        <w:t>Điều 2. Đối tượng áp dụng.</w:t>
      </w:r>
    </w:p>
    <w:p w14:paraId="495801E3" w14:textId="77777777" w:rsidR="009F125A" w:rsidRPr="00490FEC" w:rsidRDefault="009F125A" w:rsidP="00506745">
      <w:pPr>
        <w:spacing w:before="120" w:after="120" w:line="360" w:lineRule="exact"/>
        <w:ind w:firstLine="709"/>
        <w:jc w:val="both"/>
        <w:rPr>
          <w:color w:val="000000" w:themeColor="text1"/>
          <w:sz w:val="28"/>
          <w:szCs w:val="28"/>
        </w:rPr>
      </w:pPr>
      <w:r w:rsidRPr="00490FEC">
        <w:rPr>
          <w:color w:val="000000" w:themeColor="text1"/>
          <w:sz w:val="28"/>
          <w:szCs w:val="28"/>
        </w:rPr>
        <w:t>Điều 3. Mức chi bồi dưỡng.</w:t>
      </w:r>
    </w:p>
    <w:p w14:paraId="504D2D24" w14:textId="77777777" w:rsidR="009F125A" w:rsidRPr="00490FEC" w:rsidRDefault="009F125A" w:rsidP="00506745">
      <w:pPr>
        <w:spacing w:before="120" w:after="120" w:line="360" w:lineRule="exact"/>
        <w:ind w:firstLine="709"/>
        <w:jc w:val="both"/>
        <w:rPr>
          <w:color w:val="000000" w:themeColor="text1"/>
          <w:sz w:val="28"/>
          <w:szCs w:val="28"/>
        </w:rPr>
      </w:pPr>
      <w:r w:rsidRPr="00490FEC">
        <w:rPr>
          <w:color w:val="000000" w:themeColor="text1"/>
          <w:sz w:val="28"/>
          <w:szCs w:val="28"/>
        </w:rPr>
        <w:t>Điều 4. Trách nhiệm chi trả, nguyên tắc áp dụng, cách thức chi trả, quản lý, sử dụng và thanh, quyết toán.</w:t>
      </w:r>
    </w:p>
    <w:p w14:paraId="3BC9A973" w14:textId="77777777" w:rsidR="009F125A" w:rsidRPr="00490FEC" w:rsidRDefault="009F125A" w:rsidP="00506745">
      <w:pPr>
        <w:spacing w:before="120" w:after="120" w:line="360" w:lineRule="exact"/>
        <w:ind w:firstLine="709"/>
        <w:jc w:val="both"/>
        <w:rPr>
          <w:color w:val="000000" w:themeColor="text1"/>
          <w:sz w:val="28"/>
          <w:szCs w:val="28"/>
        </w:rPr>
      </w:pPr>
      <w:r w:rsidRPr="00490FEC">
        <w:rPr>
          <w:color w:val="000000" w:themeColor="text1"/>
          <w:sz w:val="28"/>
          <w:szCs w:val="28"/>
        </w:rPr>
        <w:t>Điều 5. Tổ chức thực hiện.</w:t>
      </w:r>
    </w:p>
    <w:p w14:paraId="427685C8" w14:textId="77777777" w:rsidR="009F125A" w:rsidRPr="00490FEC" w:rsidRDefault="009F125A" w:rsidP="00506745">
      <w:pPr>
        <w:spacing w:before="120" w:after="120" w:line="360" w:lineRule="exact"/>
        <w:ind w:firstLine="709"/>
        <w:jc w:val="both"/>
        <w:rPr>
          <w:color w:val="000000" w:themeColor="text1"/>
          <w:sz w:val="28"/>
          <w:szCs w:val="28"/>
        </w:rPr>
      </w:pPr>
      <w:r w:rsidRPr="00490FEC">
        <w:rPr>
          <w:color w:val="000000" w:themeColor="text1"/>
          <w:sz w:val="28"/>
          <w:szCs w:val="28"/>
        </w:rPr>
        <w:t>Điều 6. Hiệu lực thi hành.</w:t>
      </w:r>
    </w:p>
    <w:p w14:paraId="57F71DCD" w14:textId="77777777" w:rsidR="009F125A" w:rsidRPr="00490FEC" w:rsidRDefault="009F125A" w:rsidP="00506745">
      <w:pPr>
        <w:spacing w:before="120" w:after="120" w:line="360" w:lineRule="exact"/>
        <w:ind w:firstLine="709"/>
        <w:jc w:val="both"/>
        <w:rPr>
          <w:b/>
          <w:color w:val="000000" w:themeColor="text1"/>
          <w:sz w:val="28"/>
          <w:szCs w:val="28"/>
        </w:rPr>
      </w:pPr>
      <w:r w:rsidRPr="00490FEC">
        <w:rPr>
          <w:b/>
          <w:color w:val="000000"/>
          <w:sz w:val="28"/>
          <w:szCs w:val="28"/>
        </w:rPr>
        <w:t xml:space="preserve">VI. DỰ KIẾN NGUỒN LỰC, ĐIỀU KIỆN ĐẢM BẢO CHO VIỆC THI HÀNH NGHỊ QUYẾT SAU KHI ĐƯỢC THÔNG QUA  </w:t>
      </w:r>
    </w:p>
    <w:p w14:paraId="3E3F1AA3" w14:textId="20964393" w:rsidR="009F125A" w:rsidRPr="00490FEC" w:rsidRDefault="009F125A" w:rsidP="00506745">
      <w:pPr>
        <w:widowControl w:val="0"/>
        <w:pBdr>
          <w:top w:val="nil"/>
          <w:left w:val="nil"/>
          <w:bottom w:val="nil"/>
          <w:right w:val="nil"/>
          <w:between w:val="nil"/>
        </w:pBdr>
        <w:spacing w:before="120" w:after="120" w:line="360" w:lineRule="exact"/>
        <w:ind w:firstLine="709"/>
        <w:jc w:val="both"/>
        <w:rPr>
          <w:b/>
          <w:color w:val="000000"/>
          <w:sz w:val="28"/>
          <w:szCs w:val="28"/>
        </w:rPr>
      </w:pPr>
      <w:r w:rsidRPr="00490FEC">
        <w:rPr>
          <w:b/>
          <w:color w:val="000000"/>
          <w:sz w:val="28"/>
          <w:szCs w:val="28"/>
        </w:rPr>
        <w:t xml:space="preserve">1. </w:t>
      </w:r>
      <w:r w:rsidR="00506745">
        <w:rPr>
          <w:b/>
          <w:color w:val="000000"/>
          <w:sz w:val="28"/>
          <w:szCs w:val="28"/>
        </w:rPr>
        <w:t>K</w:t>
      </w:r>
      <w:r w:rsidRPr="00490FEC">
        <w:rPr>
          <w:b/>
          <w:color w:val="000000"/>
          <w:sz w:val="28"/>
          <w:szCs w:val="28"/>
        </w:rPr>
        <w:t xml:space="preserve">inh phí thực hiện </w:t>
      </w:r>
    </w:p>
    <w:p w14:paraId="15EDBEE7" w14:textId="77777777" w:rsidR="009F125A" w:rsidRDefault="009F125A" w:rsidP="00506745">
      <w:pPr>
        <w:widowControl w:val="0"/>
        <w:pBdr>
          <w:top w:val="nil"/>
          <w:left w:val="nil"/>
          <w:bottom w:val="nil"/>
          <w:right w:val="nil"/>
          <w:between w:val="nil"/>
        </w:pBdr>
        <w:spacing w:before="120" w:after="120" w:line="360" w:lineRule="exact"/>
        <w:ind w:firstLine="709"/>
        <w:jc w:val="both"/>
        <w:rPr>
          <w:color w:val="000000"/>
          <w:sz w:val="28"/>
          <w:szCs w:val="28"/>
        </w:rPr>
      </w:pPr>
      <w:r w:rsidRPr="00490FEC">
        <w:rPr>
          <w:color w:val="000000"/>
          <w:sz w:val="28"/>
          <w:szCs w:val="28"/>
        </w:rPr>
        <w:t>Nguồn kinh phí thực hiện được đảm bảo từ nguồn ngân sách nhà nước theo phân cấp ngân sách hiện hành và các nguồn kinh phí hợp pháp khác theo quy định.</w:t>
      </w:r>
    </w:p>
    <w:p w14:paraId="197C9EFB" w14:textId="42BC0DCC" w:rsidR="00506745" w:rsidRPr="00490FEC" w:rsidRDefault="00506745" w:rsidP="00506745">
      <w:pPr>
        <w:widowControl w:val="0"/>
        <w:pBdr>
          <w:top w:val="nil"/>
          <w:left w:val="nil"/>
          <w:bottom w:val="nil"/>
          <w:right w:val="nil"/>
          <w:between w:val="nil"/>
        </w:pBdr>
        <w:spacing w:before="120" w:after="120" w:line="360" w:lineRule="exact"/>
        <w:ind w:firstLine="709"/>
        <w:jc w:val="both"/>
        <w:rPr>
          <w:color w:val="000000"/>
          <w:sz w:val="28"/>
          <w:szCs w:val="28"/>
        </w:rPr>
      </w:pPr>
      <w:r w:rsidRPr="00506745">
        <w:rPr>
          <w:color w:val="000000"/>
          <w:sz w:val="28"/>
          <w:szCs w:val="28"/>
        </w:rPr>
        <w:t>Dự kiến kinh phí thực hiện Nghị quyết theo Phụ lục kèm theo Tờ tình này (</w:t>
      </w:r>
      <w:r w:rsidRPr="00506745">
        <w:rPr>
          <w:i/>
          <w:color w:val="000000"/>
          <w:sz w:val="28"/>
          <w:szCs w:val="28"/>
        </w:rPr>
        <w:t>kèm theo Phụ lục</w:t>
      </w:r>
      <w:r w:rsidRPr="00506745">
        <w:rPr>
          <w:color w:val="000000"/>
          <w:sz w:val="28"/>
          <w:szCs w:val="28"/>
        </w:rPr>
        <w:t>).</w:t>
      </w:r>
    </w:p>
    <w:p w14:paraId="5CC155AB" w14:textId="77777777" w:rsidR="009F125A" w:rsidRPr="00490FEC" w:rsidRDefault="009F125A" w:rsidP="00506745">
      <w:pPr>
        <w:widowControl w:val="0"/>
        <w:pBdr>
          <w:top w:val="nil"/>
          <w:left w:val="nil"/>
          <w:bottom w:val="nil"/>
          <w:right w:val="nil"/>
          <w:between w:val="nil"/>
        </w:pBdr>
        <w:spacing w:before="120" w:after="120" w:line="360" w:lineRule="exact"/>
        <w:ind w:firstLine="709"/>
        <w:jc w:val="both"/>
        <w:rPr>
          <w:b/>
          <w:color w:val="000000"/>
          <w:sz w:val="28"/>
          <w:szCs w:val="28"/>
        </w:rPr>
      </w:pPr>
      <w:r w:rsidRPr="00490FEC">
        <w:rPr>
          <w:b/>
          <w:color w:val="000000"/>
          <w:sz w:val="28"/>
          <w:szCs w:val="28"/>
        </w:rPr>
        <w:lastRenderedPageBreak/>
        <w:t xml:space="preserve">2. Về nhân lực </w:t>
      </w:r>
    </w:p>
    <w:p w14:paraId="00007258" w14:textId="77777777" w:rsidR="009F125A" w:rsidRPr="00490FEC" w:rsidRDefault="009F125A" w:rsidP="00490FEC">
      <w:pPr>
        <w:widowControl w:val="0"/>
        <w:pBdr>
          <w:top w:val="nil"/>
          <w:left w:val="nil"/>
          <w:bottom w:val="nil"/>
          <w:right w:val="nil"/>
          <w:between w:val="nil"/>
        </w:pBdr>
        <w:spacing w:before="120" w:after="120" w:line="340" w:lineRule="exact"/>
        <w:ind w:right="42" w:firstLine="709"/>
        <w:jc w:val="both"/>
        <w:rPr>
          <w:color w:val="000000"/>
          <w:sz w:val="28"/>
          <w:szCs w:val="28"/>
        </w:rPr>
      </w:pPr>
      <w:r w:rsidRPr="00490FEC">
        <w:rPr>
          <w:color w:val="000000"/>
          <w:sz w:val="28"/>
          <w:szCs w:val="28"/>
        </w:rPr>
        <w:t xml:space="preserve">Nghị quyết sau khi được thông qua và ban hành, các cơ quan, tổ chức, đơn vị thuộc đối tượng điều chỉnh có trách nhiệm thực thi, </w:t>
      </w:r>
      <w:r w:rsidRPr="00490FEC">
        <w:rPr>
          <w:bCs/>
          <w:color w:val="000000" w:themeColor="text1"/>
          <w:sz w:val="28"/>
          <w:szCs w:val="28"/>
          <w:lang w:val="vi-VN"/>
        </w:rPr>
        <w:t>s</w:t>
      </w:r>
      <w:r w:rsidRPr="00490FEC">
        <w:rPr>
          <w:color w:val="000000" w:themeColor="text1"/>
          <w:sz w:val="28"/>
          <w:szCs w:val="28"/>
        </w:rPr>
        <w:t>ử dụng nguồn nhân lực hiện có tại các Sở, ngành, Ủy ban nhân dân xã, phường, đặc khu;</w:t>
      </w:r>
      <w:r w:rsidRPr="00490FEC">
        <w:rPr>
          <w:color w:val="000000" w:themeColor="text1"/>
          <w:sz w:val="28"/>
          <w:szCs w:val="28"/>
          <w:lang w:val="vi-VN"/>
        </w:rPr>
        <w:t xml:space="preserve"> </w:t>
      </w:r>
      <w:r w:rsidRPr="00490FEC">
        <w:rPr>
          <w:color w:val="000000"/>
          <w:sz w:val="28"/>
          <w:szCs w:val="28"/>
        </w:rPr>
        <w:t xml:space="preserve">không phát sinh thủ tục hành chính; không có tác động liên quan đến cơ hội, điều kiện, năng lực thực hiện và thụ hưởng các quyền và lợi ích của mỗi giới. </w:t>
      </w:r>
    </w:p>
    <w:p w14:paraId="50459AA1" w14:textId="2037B2B6" w:rsidR="00646662" w:rsidRPr="00490FEC" w:rsidRDefault="00646662" w:rsidP="00490FEC">
      <w:pPr>
        <w:spacing w:before="120" w:after="120" w:line="340" w:lineRule="exact"/>
        <w:ind w:firstLine="709"/>
        <w:jc w:val="both"/>
        <w:rPr>
          <w:bCs/>
          <w:sz w:val="28"/>
          <w:szCs w:val="28"/>
          <w:lang w:val="pt-BR"/>
        </w:rPr>
      </w:pPr>
      <w:r w:rsidRPr="00490FEC">
        <w:rPr>
          <w:bCs/>
          <w:sz w:val="28"/>
          <w:szCs w:val="28"/>
        </w:rPr>
        <w:t>Ủy ban nhân dân thành phố kính</w:t>
      </w:r>
      <w:r w:rsidR="00414540" w:rsidRPr="00490FEC">
        <w:rPr>
          <w:sz w:val="28"/>
          <w:szCs w:val="28"/>
          <w:lang w:val="vi-VN"/>
        </w:rPr>
        <w:t xml:space="preserve"> trình Hội đồng nhân dân thành phố xem xét, </w:t>
      </w:r>
      <w:r w:rsidR="00414540" w:rsidRPr="00490FEC">
        <w:rPr>
          <w:bCs/>
          <w:sz w:val="28"/>
          <w:szCs w:val="28"/>
          <w:lang w:val="pt-BR"/>
        </w:rPr>
        <w:t xml:space="preserve">quyết </w:t>
      </w:r>
      <w:r w:rsidRPr="00490FEC">
        <w:rPr>
          <w:bCs/>
          <w:sz w:val="28"/>
          <w:szCs w:val="28"/>
          <w:lang w:val="pt-BR"/>
        </w:rPr>
        <w:t>định.</w:t>
      </w:r>
      <w:r w:rsidR="00D10496">
        <w:rPr>
          <w:bCs/>
          <w:sz w:val="28"/>
          <w:szCs w:val="28"/>
          <w:lang w:val="pt-BR"/>
        </w:rPr>
        <w:t>/.</w:t>
      </w:r>
    </w:p>
    <w:p w14:paraId="70417610" w14:textId="1FFF4CF2" w:rsidR="00646662" w:rsidRPr="00490FEC" w:rsidRDefault="00414540" w:rsidP="00D10496">
      <w:pPr>
        <w:spacing w:before="120" w:after="360" w:line="340" w:lineRule="exact"/>
        <w:ind w:firstLine="709"/>
        <w:rPr>
          <w:i/>
          <w:sz w:val="28"/>
          <w:szCs w:val="28"/>
        </w:rPr>
      </w:pPr>
      <w:r w:rsidRPr="00490FEC">
        <w:rPr>
          <w:i/>
          <w:sz w:val="28"/>
          <w:szCs w:val="28"/>
          <w:lang w:val="nl-NL"/>
        </w:rPr>
        <w:t>(</w:t>
      </w:r>
      <w:r w:rsidR="00646662" w:rsidRPr="00490FEC">
        <w:rPr>
          <w:i/>
          <w:sz w:val="28"/>
          <w:szCs w:val="28"/>
          <w:lang w:val="nl-NL"/>
        </w:rPr>
        <w:t>X</w:t>
      </w:r>
      <w:r w:rsidRPr="00490FEC">
        <w:rPr>
          <w:i/>
          <w:sz w:val="28"/>
          <w:szCs w:val="28"/>
          <w:lang w:val="nl-NL"/>
        </w:rPr>
        <w:t>in gửi kèm theo</w:t>
      </w:r>
      <w:r w:rsidR="004E3BFB">
        <w:rPr>
          <w:i/>
          <w:sz w:val="28"/>
          <w:szCs w:val="28"/>
          <w:lang w:val="nl-NL"/>
        </w:rPr>
        <w:t xml:space="preserve"> d</w:t>
      </w:r>
      <w:r w:rsidR="00646662" w:rsidRPr="00490FEC">
        <w:rPr>
          <w:i/>
          <w:sz w:val="28"/>
          <w:szCs w:val="28"/>
        </w:rPr>
        <w:t xml:space="preserve">ự thảo Nghị quyết </w:t>
      </w:r>
      <w:r w:rsidR="004E3BFB">
        <w:rPr>
          <w:i/>
          <w:sz w:val="28"/>
          <w:szCs w:val="28"/>
        </w:rPr>
        <w:t>và các tài liệu có liên quan)</w:t>
      </w:r>
    </w:p>
    <w:tbl>
      <w:tblPr>
        <w:tblW w:w="0" w:type="auto"/>
        <w:tblLook w:val="04A0" w:firstRow="1" w:lastRow="0" w:firstColumn="1" w:lastColumn="0" w:noHBand="0" w:noVBand="1"/>
      </w:tblPr>
      <w:tblGrid>
        <w:gridCol w:w="4544"/>
        <w:gridCol w:w="4528"/>
      </w:tblGrid>
      <w:tr w:rsidR="00AA1883" w:rsidRPr="00181DF2" w14:paraId="3EBE5E93" w14:textId="77777777" w:rsidTr="00AA1883">
        <w:tc>
          <w:tcPr>
            <w:tcW w:w="4544" w:type="dxa"/>
          </w:tcPr>
          <w:p w14:paraId="70DD20A7" w14:textId="77777777" w:rsidR="00AA1883" w:rsidRPr="00E03098" w:rsidRDefault="00AA1883" w:rsidP="00AA1883">
            <w:pPr>
              <w:rPr>
                <w:b/>
                <w:i/>
                <w:szCs w:val="26"/>
                <w:lang w:val="vi-VN"/>
              </w:rPr>
            </w:pPr>
            <w:r w:rsidRPr="00E03098">
              <w:rPr>
                <w:b/>
                <w:i/>
                <w:szCs w:val="26"/>
                <w:lang w:val="vi-VN"/>
              </w:rPr>
              <w:t>Nơi nhận:</w:t>
            </w:r>
          </w:p>
          <w:p w14:paraId="5A2306F8" w14:textId="77777777" w:rsidR="00AE09EB" w:rsidRDefault="00AA1883" w:rsidP="00AE09EB">
            <w:pPr>
              <w:ind w:left="144" w:hanging="144"/>
              <w:jc w:val="both"/>
              <w:rPr>
                <w:sz w:val="22"/>
                <w:szCs w:val="22"/>
              </w:rPr>
            </w:pPr>
            <w:r w:rsidRPr="00E03098">
              <w:rPr>
                <w:sz w:val="22"/>
                <w:szCs w:val="22"/>
                <w:lang w:val="vi-VN"/>
              </w:rPr>
              <w:t>- Như trên;</w:t>
            </w:r>
          </w:p>
          <w:p w14:paraId="49FE178D" w14:textId="139D8D1E" w:rsidR="00D10496" w:rsidRPr="00D10496" w:rsidRDefault="00D10496" w:rsidP="00AE09EB">
            <w:pPr>
              <w:ind w:left="144" w:hanging="144"/>
              <w:jc w:val="both"/>
              <w:rPr>
                <w:sz w:val="22"/>
                <w:szCs w:val="22"/>
              </w:rPr>
            </w:pPr>
            <w:r>
              <w:rPr>
                <w:sz w:val="22"/>
                <w:szCs w:val="22"/>
              </w:rPr>
              <w:t>- BTVTU, TTHĐND;</w:t>
            </w:r>
          </w:p>
          <w:p w14:paraId="7CADF81B" w14:textId="77777777" w:rsidR="00414540" w:rsidRDefault="00414540" w:rsidP="00414540">
            <w:pPr>
              <w:ind w:right="-107"/>
              <w:rPr>
                <w:sz w:val="22"/>
                <w:szCs w:val="22"/>
                <w:lang w:val="nl-NL"/>
              </w:rPr>
            </w:pPr>
            <w:r w:rsidRPr="00A21908">
              <w:rPr>
                <w:sz w:val="22"/>
                <w:szCs w:val="22"/>
                <w:lang w:val="nl-NL"/>
              </w:rPr>
              <w:t>- CT, các PCT UBND TP;</w:t>
            </w:r>
          </w:p>
          <w:p w14:paraId="388E1FB6" w14:textId="5FFACFFE" w:rsidR="00D10496" w:rsidRPr="00A21908" w:rsidRDefault="00D10496" w:rsidP="00414540">
            <w:pPr>
              <w:ind w:right="-107"/>
              <w:rPr>
                <w:sz w:val="22"/>
                <w:szCs w:val="22"/>
                <w:lang w:val="nl-NL"/>
              </w:rPr>
            </w:pPr>
            <w:r>
              <w:rPr>
                <w:sz w:val="22"/>
                <w:szCs w:val="22"/>
                <w:lang w:val="nl-NL"/>
              </w:rPr>
              <w:t>- UBMTTQVN thành phố;</w:t>
            </w:r>
          </w:p>
          <w:p w14:paraId="39140EE2" w14:textId="77777777" w:rsidR="00414540" w:rsidRPr="00A21908" w:rsidRDefault="00414540" w:rsidP="00414540">
            <w:pPr>
              <w:ind w:right="-107"/>
              <w:rPr>
                <w:sz w:val="22"/>
                <w:szCs w:val="22"/>
                <w:lang w:val="nl-NL"/>
              </w:rPr>
            </w:pPr>
            <w:r w:rsidRPr="00A21908">
              <w:rPr>
                <w:sz w:val="22"/>
                <w:szCs w:val="22"/>
                <w:lang w:val="nl-NL"/>
              </w:rPr>
              <w:t>- Các Ban HĐND TP;</w:t>
            </w:r>
          </w:p>
          <w:p w14:paraId="518BBD4E" w14:textId="77777777" w:rsidR="00414540" w:rsidRPr="00A21908" w:rsidRDefault="00414540" w:rsidP="00414540">
            <w:pPr>
              <w:ind w:right="-107"/>
              <w:rPr>
                <w:sz w:val="22"/>
                <w:szCs w:val="22"/>
                <w:lang w:val="nl-NL"/>
              </w:rPr>
            </w:pPr>
            <w:r w:rsidRPr="00A21908">
              <w:rPr>
                <w:sz w:val="22"/>
                <w:szCs w:val="22"/>
                <w:lang w:val="nl-NL"/>
              </w:rPr>
              <w:t xml:space="preserve">- Văn phòng ĐĐBQH&amp;HĐNDTP;  </w:t>
            </w:r>
          </w:p>
          <w:p w14:paraId="0D00297A" w14:textId="2F49AD67" w:rsidR="00414540" w:rsidRDefault="00414540" w:rsidP="00414540">
            <w:pPr>
              <w:ind w:left="144" w:hanging="144"/>
              <w:jc w:val="both"/>
              <w:rPr>
                <w:sz w:val="22"/>
                <w:szCs w:val="22"/>
              </w:rPr>
            </w:pPr>
            <w:r>
              <w:rPr>
                <w:sz w:val="22"/>
                <w:szCs w:val="22"/>
              </w:rPr>
              <w:t xml:space="preserve">- </w:t>
            </w:r>
            <w:r w:rsidR="009F125A">
              <w:rPr>
                <w:sz w:val="22"/>
                <w:szCs w:val="22"/>
              </w:rPr>
              <w:t xml:space="preserve">Các Sở, ngành: </w:t>
            </w:r>
            <w:r w:rsidR="00D10496">
              <w:rPr>
                <w:sz w:val="22"/>
                <w:szCs w:val="22"/>
              </w:rPr>
              <w:t>TTTP, TP, TC, NV, KHCN</w:t>
            </w:r>
            <w:r>
              <w:rPr>
                <w:sz w:val="22"/>
                <w:szCs w:val="22"/>
              </w:rPr>
              <w:t>;</w:t>
            </w:r>
          </w:p>
          <w:p w14:paraId="4E63585E" w14:textId="77777777" w:rsidR="00414540" w:rsidRPr="00A21908" w:rsidRDefault="00414540" w:rsidP="00414540">
            <w:pPr>
              <w:ind w:right="-107"/>
              <w:rPr>
                <w:sz w:val="22"/>
                <w:szCs w:val="22"/>
                <w:lang w:val="nl-NL"/>
              </w:rPr>
            </w:pPr>
            <w:r w:rsidRPr="00A21908">
              <w:rPr>
                <w:sz w:val="22"/>
                <w:szCs w:val="22"/>
                <w:lang w:val="nl-NL"/>
              </w:rPr>
              <w:t>- CVP, PCVP UBND TP;</w:t>
            </w:r>
          </w:p>
          <w:p w14:paraId="2D5259D9" w14:textId="0F1F09A1" w:rsidR="00AA1883" w:rsidRPr="00AE09EB" w:rsidRDefault="00AA1883" w:rsidP="00AE09EB">
            <w:pPr>
              <w:jc w:val="both"/>
              <w:rPr>
                <w:sz w:val="22"/>
                <w:szCs w:val="22"/>
              </w:rPr>
            </w:pPr>
            <w:r w:rsidRPr="00E03098">
              <w:rPr>
                <w:sz w:val="22"/>
                <w:szCs w:val="22"/>
                <w:lang w:val="vi-VN"/>
              </w:rPr>
              <w:t xml:space="preserve">- </w:t>
            </w:r>
            <w:r w:rsidR="00AE09EB">
              <w:rPr>
                <w:sz w:val="22"/>
                <w:szCs w:val="22"/>
              </w:rPr>
              <w:t>Các Phòng: NC, TH, TC</w:t>
            </w:r>
            <w:r w:rsidR="00D10496">
              <w:rPr>
                <w:sz w:val="22"/>
                <w:szCs w:val="22"/>
              </w:rPr>
              <w:t>, NVKTGS</w:t>
            </w:r>
            <w:r w:rsidR="00AE09EB">
              <w:rPr>
                <w:sz w:val="22"/>
                <w:szCs w:val="22"/>
              </w:rPr>
              <w:t>;</w:t>
            </w:r>
          </w:p>
          <w:p w14:paraId="2C7D7BB3" w14:textId="627C46AC" w:rsidR="00AA1883" w:rsidRPr="00181DF2" w:rsidRDefault="00AA1883" w:rsidP="00373409">
            <w:pPr>
              <w:jc w:val="both"/>
              <w:rPr>
                <w:color w:val="000000" w:themeColor="text1"/>
                <w:sz w:val="28"/>
                <w:szCs w:val="28"/>
              </w:rPr>
            </w:pPr>
            <w:r w:rsidRPr="0039332E">
              <w:rPr>
                <w:sz w:val="22"/>
                <w:szCs w:val="22"/>
              </w:rPr>
              <w:t xml:space="preserve">- Lưu: </w:t>
            </w:r>
            <w:r w:rsidR="00AE09EB">
              <w:rPr>
                <w:sz w:val="22"/>
                <w:szCs w:val="22"/>
              </w:rPr>
              <w:t>VT</w:t>
            </w:r>
            <w:r w:rsidR="00D10496">
              <w:rPr>
                <w:sz w:val="22"/>
                <w:szCs w:val="22"/>
              </w:rPr>
              <w:t>, Đ.Q.Tuấn</w:t>
            </w:r>
            <w:r w:rsidR="00AE09EB">
              <w:rPr>
                <w:sz w:val="22"/>
                <w:szCs w:val="22"/>
              </w:rPr>
              <w:t xml:space="preserve">. </w:t>
            </w:r>
          </w:p>
        </w:tc>
        <w:tc>
          <w:tcPr>
            <w:tcW w:w="4528" w:type="dxa"/>
          </w:tcPr>
          <w:p w14:paraId="3F531085" w14:textId="77777777" w:rsidR="00AA1883" w:rsidRDefault="00AA1883" w:rsidP="00AA1883">
            <w:pPr>
              <w:jc w:val="center"/>
              <w:rPr>
                <w:b/>
                <w:sz w:val="28"/>
                <w:szCs w:val="28"/>
              </w:rPr>
            </w:pPr>
            <w:r>
              <w:rPr>
                <w:b/>
                <w:sz w:val="28"/>
                <w:szCs w:val="28"/>
              </w:rPr>
              <w:t>TM. ỦY BAN NHÂN DÂN</w:t>
            </w:r>
          </w:p>
          <w:p w14:paraId="70AD935B" w14:textId="54B019B6" w:rsidR="00AA1883" w:rsidRDefault="00D10496" w:rsidP="00AA1883">
            <w:pPr>
              <w:jc w:val="center"/>
              <w:rPr>
                <w:b/>
                <w:sz w:val="28"/>
                <w:szCs w:val="28"/>
              </w:rPr>
            </w:pPr>
            <w:r>
              <w:rPr>
                <w:b/>
                <w:sz w:val="28"/>
                <w:szCs w:val="28"/>
              </w:rPr>
              <w:t xml:space="preserve">KT. </w:t>
            </w:r>
            <w:r w:rsidR="00AA1883">
              <w:rPr>
                <w:b/>
                <w:sz w:val="28"/>
                <w:szCs w:val="28"/>
              </w:rPr>
              <w:t>CHỦ TỊCH</w:t>
            </w:r>
          </w:p>
          <w:p w14:paraId="02D7442C" w14:textId="175EF26D" w:rsidR="00D10496" w:rsidRDefault="00D10496" w:rsidP="00AA1883">
            <w:pPr>
              <w:jc w:val="center"/>
              <w:rPr>
                <w:b/>
                <w:sz w:val="28"/>
                <w:szCs w:val="28"/>
              </w:rPr>
            </w:pPr>
            <w:r>
              <w:rPr>
                <w:b/>
                <w:sz w:val="28"/>
                <w:szCs w:val="28"/>
              </w:rPr>
              <w:t>PHÓ CHỦ TỊCH</w:t>
            </w:r>
          </w:p>
          <w:p w14:paraId="4136C3EB" w14:textId="77777777" w:rsidR="00AE09EB" w:rsidRDefault="00AE09EB" w:rsidP="00AA1883">
            <w:pPr>
              <w:jc w:val="center"/>
              <w:rPr>
                <w:b/>
                <w:sz w:val="28"/>
                <w:szCs w:val="28"/>
              </w:rPr>
            </w:pPr>
          </w:p>
          <w:p w14:paraId="4DFB107B" w14:textId="77777777" w:rsidR="00AA1883" w:rsidRDefault="00AA1883" w:rsidP="00AA1883">
            <w:pPr>
              <w:jc w:val="center"/>
              <w:rPr>
                <w:b/>
                <w:sz w:val="28"/>
                <w:szCs w:val="28"/>
              </w:rPr>
            </w:pPr>
          </w:p>
          <w:p w14:paraId="33B4136E" w14:textId="77777777" w:rsidR="00AA1883" w:rsidRDefault="00AA1883" w:rsidP="00AA1883">
            <w:pPr>
              <w:jc w:val="center"/>
              <w:rPr>
                <w:b/>
                <w:sz w:val="28"/>
                <w:szCs w:val="28"/>
              </w:rPr>
            </w:pPr>
          </w:p>
          <w:p w14:paraId="1E5A2726" w14:textId="77777777" w:rsidR="00AA1883" w:rsidRDefault="00AA1883" w:rsidP="00AA1883">
            <w:pPr>
              <w:jc w:val="center"/>
              <w:rPr>
                <w:b/>
                <w:sz w:val="28"/>
                <w:szCs w:val="28"/>
              </w:rPr>
            </w:pPr>
          </w:p>
          <w:p w14:paraId="039C9B86" w14:textId="77777777" w:rsidR="00AA1883" w:rsidRDefault="00AA1883" w:rsidP="00AA1883">
            <w:pPr>
              <w:jc w:val="center"/>
              <w:rPr>
                <w:b/>
                <w:sz w:val="28"/>
                <w:szCs w:val="28"/>
              </w:rPr>
            </w:pPr>
          </w:p>
          <w:p w14:paraId="0340721A" w14:textId="77777777" w:rsidR="00D10496" w:rsidRDefault="00D10496" w:rsidP="00AA1883">
            <w:pPr>
              <w:jc w:val="center"/>
              <w:rPr>
                <w:b/>
                <w:sz w:val="28"/>
                <w:szCs w:val="28"/>
              </w:rPr>
            </w:pPr>
          </w:p>
          <w:p w14:paraId="2A07186E" w14:textId="77777777" w:rsidR="00AA1883" w:rsidRDefault="00AA1883" w:rsidP="00AA1883">
            <w:pPr>
              <w:jc w:val="center"/>
              <w:rPr>
                <w:b/>
                <w:sz w:val="28"/>
                <w:szCs w:val="28"/>
              </w:rPr>
            </w:pPr>
          </w:p>
          <w:p w14:paraId="023B79DA" w14:textId="39A8292D" w:rsidR="00AA1883" w:rsidRPr="00414540" w:rsidRDefault="00414540" w:rsidP="00D10496">
            <w:pPr>
              <w:jc w:val="center"/>
              <w:rPr>
                <w:b/>
                <w:color w:val="000000" w:themeColor="text1"/>
                <w:sz w:val="28"/>
                <w:szCs w:val="28"/>
              </w:rPr>
            </w:pPr>
            <w:r w:rsidRPr="00414540">
              <w:rPr>
                <w:b/>
                <w:sz w:val="28"/>
                <w:szCs w:val="28"/>
              </w:rPr>
              <w:t xml:space="preserve">Lê </w:t>
            </w:r>
            <w:r w:rsidR="00D10496">
              <w:rPr>
                <w:b/>
                <w:sz w:val="28"/>
                <w:szCs w:val="28"/>
              </w:rPr>
              <w:t>Anh Quân</w:t>
            </w:r>
          </w:p>
        </w:tc>
      </w:tr>
    </w:tbl>
    <w:p w14:paraId="283EFC58" w14:textId="77777777" w:rsidR="00C86FE2" w:rsidRPr="00181DF2" w:rsidRDefault="00C86FE2" w:rsidP="000748AB">
      <w:pPr>
        <w:spacing w:before="120"/>
        <w:jc w:val="both"/>
        <w:rPr>
          <w:color w:val="000000" w:themeColor="text1"/>
          <w:sz w:val="28"/>
          <w:szCs w:val="28"/>
        </w:rPr>
      </w:pPr>
    </w:p>
    <w:sectPr w:rsidR="00C86FE2" w:rsidRPr="00181DF2" w:rsidSect="00DD3E35">
      <w:headerReference w:type="default" r:id="rId9"/>
      <w:pgSz w:w="11907" w:h="16840" w:code="9"/>
      <w:pgMar w:top="1134" w:right="1134"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B8657" w14:textId="77777777" w:rsidR="000B2642" w:rsidRDefault="000B2642" w:rsidP="00AC21B4">
      <w:r>
        <w:separator/>
      </w:r>
    </w:p>
  </w:endnote>
  <w:endnote w:type="continuationSeparator" w:id="0">
    <w:p w14:paraId="0CE084A0" w14:textId="77777777" w:rsidR="000B2642" w:rsidRDefault="000B2642" w:rsidP="00AC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01DEC" w14:textId="77777777" w:rsidR="000B2642" w:rsidRDefault="000B2642" w:rsidP="00AC21B4">
      <w:r>
        <w:separator/>
      </w:r>
    </w:p>
  </w:footnote>
  <w:footnote w:type="continuationSeparator" w:id="0">
    <w:p w14:paraId="179A1057" w14:textId="77777777" w:rsidR="000B2642" w:rsidRDefault="000B2642" w:rsidP="00AC2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452699"/>
      <w:docPartObj>
        <w:docPartGallery w:val="Page Numbers (Top of Page)"/>
        <w:docPartUnique/>
      </w:docPartObj>
    </w:sdtPr>
    <w:sdtEndPr>
      <w:rPr>
        <w:noProof/>
        <w:sz w:val="28"/>
        <w:szCs w:val="28"/>
      </w:rPr>
    </w:sdtEndPr>
    <w:sdtContent>
      <w:p w14:paraId="15E2D4D3" w14:textId="20C2ACE7" w:rsidR="003E52DE" w:rsidRPr="00490FEC" w:rsidRDefault="003E52DE">
        <w:pPr>
          <w:pStyle w:val="Header"/>
          <w:jc w:val="center"/>
          <w:rPr>
            <w:sz w:val="28"/>
            <w:szCs w:val="28"/>
          </w:rPr>
        </w:pPr>
        <w:r w:rsidRPr="00490FEC">
          <w:rPr>
            <w:sz w:val="28"/>
            <w:szCs w:val="28"/>
          </w:rPr>
          <w:fldChar w:fldCharType="begin"/>
        </w:r>
        <w:r w:rsidRPr="00490FEC">
          <w:rPr>
            <w:sz w:val="28"/>
            <w:szCs w:val="28"/>
          </w:rPr>
          <w:instrText xml:space="preserve"> PAGE   \* MERGEFORMAT </w:instrText>
        </w:r>
        <w:r w:rsidRPr="00490FEC">
          <w:rPr>
            <w:sz w:val="28"/>
            <w:szCs w:val="28"/>
          </w:rPr>
          <w:fldChar w:fldCharType="separate"/>
        </w:r>
        <w:r w:rsidR="00835CC7">
          <w:rPr>
            <w:noProof/>
            <w:sz w:val="28"/>
            <w:szCs w:val="28"/>
          </w:rPr>
          <w:t>8</w:t>
        </w:r>
        <w:r w:rsidRPr="00490FEC">
          <w:rPr>
            <w:noProof/>
            <w:sz w:val="28"/>
            <w:szCs w:val="28"/>
          </w:rPr>
          <w:fldChar w:fldCharType="end"/>
        </w:r>
      </w:p>
    </w:sdtContent>
  </w:sdt>
  <w:p w14:paraId="3A0B4DE3" w14:textId="77777777" w:rsidR="003E52DE" w:rsidRDefault="003E5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C0DB5"/>
    <w:multiLevelType w:val="hybridMultilevel"/>
    <w:tmpl w:val="14FEC0C2"/>
    <w:lvl w:ilvl="0" w:tplc="C6EAB2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37C7A85"/>
    <w:multiLevelType w:val="hybridMultilevel"/>
    <w:tmpl w:val="9DF41260"/>
    <w:lvl w:ilvl="0" w:tplc="58ECA96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11F"/>
    <w:rsid w:val="00002459"/>
    <w:rsid w:val="000161E0"/>
    <w:rsid w:val="00017C03"/>
    <w:rsid w:val="000219E7"/>
    <w:rsid w:val="00046A36"/>
    <w:rsid w:val="00053035"/>
    <w:rsid w:val="00065377"/>
    <w:rsid w:val="00070AE4"/>
    <w:rsid w:val="000748AB"/>
    <w:rsid w:val="000847A0"/>
    <w:rsid w:val="000B2642"/>
    <w:rsid w:val="000C1190"/>
    <w:rsid w:val="000C1CEB"/>
    <w:rsid w:val="000C78CF"/>
    <w:rsid w:val="000D0465"/>
    <w:rsid w:val="000E149F"/>
    <w:rsid w:val="000E64AA"/>
    <w:rsid w:val="000F452C"/>
    <w:rsid w:val="000F6188"/>
    <w:rsid w:val="000F6467"/>
    <w:rsid w:val="00111FD7"/>
    <w:rsid w:val="00115ADC"/>
    <w:rsid w:val="00121926"/>
    <w:rsid w:val="001227E6"/>
    <w:rsid w:val="00123306"/>
    <w:rsid w:val="0012565F"/>
    <w:rsid w:val="00126265"/>
    <w:rsid w:val="001318E5"/>
    <w:rsid w:val="00132693"/>
    <w:rsid w:val="001401FB"/>
    <w:rsid w:val="00141C96"/>
    <w:rsid w:val="00143290"/>
    <w:rsid w:val="00146F35"/>
    <w:rsid w:val="00147390"/>
    <w:rsid w:val="001479CE"/>
    <w:rsid w:val="0016211F"/>
    <w:rsid w:val="00162473"/>
    <w:rsid w:val="00163692"/>
    <w:rsid w:val="00170D14"/>
    <w:rsid w:val="001720C2"/>
    <w:rsid w:val="00181DF2"/>
    <w:rsid w:val="001836D0"/>
    <w:rsid w:val="00191F65"/>
    <w:rsid w:val="001A4395"/>
    <w:rsid w:val="001A6161"/>
    <w:rsid w:val="001B7848"/>
    <w:rsid w:val="001C6BCB"/>
    <w:rsid w:val="001D3FDC"/>
    <w:rsid w:val="001D620F"/>
    <w:rsid w:val="001E07E0"/>
    <w:rsid w:val="001E3D6A"/>
    <w:rsid w:val="001E6D55"/>
    <w:rsid w:val="001F03F4"/>
    <w:rsid w:val="001F20BC"/>
    <w:rsid w:val="001F3B0B"/>
    <w:rsid w:val="001F4931"/>
    <w:rsid w:val="001F4DA8"/>
    <w:rsid w:val="00203EBB"/>
    <w:rsid w:val="00232774"/>
    <w:rsid w:val="00235B9A"/>
    <w:rsid w:val="002431E8"/>
    <w:rsid w:val="00267B3A"/>
    <w:rsid w:val="00271BE8"/>
    <w:rsid w:val="002747BE"/>
    <w:rsid w:val="00275D9B"/>
    <w:rsid w:val="00281581"/>
    <w:rsid w:val="00282738"/>
    <w:rsid w:val="00282E1C"/>
    <w:rsid w:val="0029063C"/>
    <w:rsid w:val="002906C5"/>
    <w:rsid w:val="00295BA3"/>
    <w:rsid w:val="002979BD"/>
    <w:rsid w:val="002A6B6C"/>
    <w:rsid w:val="002A6D4E"/>
    <w:rsid w:val="002A6F18"/>
    <w:rsid w:val="002B0513"/>
    <w:rsid w:val="002B7733"/>
    <w:rsid w:val="002C72F3"/>
    <w:rsid w:val="002E2EB3"/>
    <w:rsid w:val="002E5F43"/>
    <w:rsid w:val="002E7A39"/>
    <w:rsid w:val="002F414C"/>
    <w:rsid w:val="002F4B31"/>
    <w:rsid w:val="002F59D0"/>
    <w:rsid w:val="0030037C"/>
    <w:rsid w:val="00304567"/>
    <w:rsid w:val="00307EE0"/>
    <w:rsid w:val="00313A47"/>
    <w:rsid w:val="003145B6"/>
    <w:rsid w:val="003254FC"/>
    <w:rsid w:val="00333326"/>
    <w:rsid w:val="003460C0"/>
    <w:rsid w:val="00350841"/>
    <w:rsid w:val="00360C03"/>
    <w:rsid w:val="00373409"/>
    <w:rsid w:val="003761C3"/>
    <w:rsid w:val="003800ED"/>
    <w:rsid w:val="003811E6"/>
    <w:rsid w:val="003A3B3F"/>
    <w:rsid w:val="003A4E7F"/>
    <w:rsid w:val="003B2D27"/>
    <w:rsid w:val="003B4AE8"/>
    <w:rsid w:val="003C4177"/>
    <w:rsid w:val="003E3F90"/>
    <w:rsid w:val="003E52DE"/>
    <w:rsid w:val="003F2749"/>
    <w:rsid w:val="00401B7B"/>
    <w:rsid w:val="00402EA3"/>
    <w:rsid w:val="004113EE"/>
    <w:rsid w:val="004127FD"/>
    <w:rsid w:val="00414540"/>
    <w:rsid w:val="00422A00"/>
    <w:rsid w:val="00425A2F"/>
    <w:rsid w:val="00427851"/>
    <w:rsid w:val="004323EE"/>
    <w:rsid w:val="00433C29"/>
    <w:rsid w:val="00453BBD"/>
    <w:rsid w:val="004665E8"/>
    <w:rsid w:val="0047298C"/>
    <w:rsid w:val="004836FE"/>
    <w:rsid w:val="0048409B"/>
    <w:rsid w:val="0049039B"/>
    <w:rsid w:val="00490FEC"/>
    <w:rsid w:val="00491FD6"/>
    <w:rsid w:val="0049550E"/>
    <w:rsid w:val="004962BC"/>
    <w:rsid w:val="004A13A7"/>
    <w:rsid w:val="004A1ECF"/>
    <w:rsid w:val="004A436B"/>
    <w:rsid w:val="004A7041"/>
    <w:rsid w:val="004B409A"/>
    <w:rsid w:val="004C2667"/>
    <w:rsid w:val="004E3BFB"/>
    <w:rsid w:val="00506745"/>
    <w:rsid w:val="0050756F"/>
    <w:rsid w:val="00515932"/>
    <w:rsid w:val="00527704"/>
    <w:rsid w:val="00540573"/>
    <w:rsid w:val="00550149"/>
    <w:rsid w:val="00552A8B"/>
    <w:rsid w:val="00552BD8"/>
    <w:rsid w:val="00580627"/>
    <w:rsid w:val="00583B72"/>
    <w:rsid w:val="00585BB5"/>
    <w:rsid w:val="0058605B"/>
    <w:rsid w:val="00596391"/>
    <w:rsid w:val="005A1ECB"/>
    <w:rsid w:val="005A36A6"/>
    <w:rsid w:val="005A4AB9"/>
    <w:rsid w:val="005A5CE4"/>
    <w:rsid w:val="005D7002"/>
    <w:rsid w:val="005E2DBC"/>
    <w:rsid w:val="005F24C5"/>
    <w:rsid w:val="005F5575"/>
    <w:rsid w:val="006118E3"/>
    <w:rsid w:val="006156E3"/>
    <w:rsid w:val="0062243D"/>
    <w:rsid w:val="00623FF9"/>
    <w:rsid w:val="00635B03"/>
    <w:rsid w:val="00636EBE"/>
    <w:rsid w:val="00637B58"/>
    <w:rsid w:val="00646662"/>
    <w:rsid w:val="006478EF"/>
    <w:rsid w:val="00651F25"/>
    <w:rsid w:val="006558D9"/>
    <w:rsid w:val="00664E13"/>
    <w:rsid w:val="0066647C"/>
    <w:rsid w:val="00673AA0"/>
    <w:rsid w:val="00681EE7"/>
    <w:rsid w:val="00682029"/>
    <w:rsid w:val="00696444"/>
    <w:rsid w:val="006A7384"/>
    <w:rsid w:val="006C0F9D"/>
    <w:rsid w:val="006C1439"/>
    <w:rsid w:val="006E3121"/>
    <w:rsid w:val="00702C43"/>
    <w:rsid w:val="00705CC3"/>
    <w:rsid w:val="00710F59"/>
    <w:rsid w:val="007123A4"/>
    <w:rsid w:val="00712D7B"/>
    <w:rsid w:val="00714CF6"/>
    <w:rsid w:val="007164F0"/>
    <w:rsid w:val="00717E4D"/>
    <w:rsid w:val="007263C5"/>
    <w:rsid w:val="007328D5"/>
    <w:rsid w:val="00761B84"/>
    <w:rsid w:val="00773FF3"/>
    <w:rsid w:val="00782BD8"/>
    <w:rsid w:val="00787201"/>
    <w:rsid w:val="0079696E"/>
    <w:rsid w:val="007A428E"/>
    <w:rsid w:val="007A5071"/>
    <w:rsid w:val="007A7449"/>
    <w:rsid w:val="007D318F"/>
    <w:rsid w:val="007D31E8"/>
    <w:rsid w:val="007D3F83"/>
    <w:rsid w:val="007E4406"/>
    <w:rsid w:val="007F1447"/>
    <w:rsid w:val="007F2283"/>
    <w:rsid w:val="007F3C15"/>
    <w:rsid w:val="007F631E"/>
    <w:rsid w:val="007F6B1E"/>
    <w:rsid w:val="007F7E22"/>
    <w:rsid w:val="008136E4"/>
    <w:rsid w:val="008232F0"/>
    <w:rsid w:val="0082643E"/>
    <w:rsid w:val="00835316"/>
    <w:rsid w:val="00835CC7"/>
    <w:rsid w:val="0084708E"/>
    <w:rsid w:val="00853173"/>
    <w:rsid w:val="00853F84"/>
    <w:rsid w:val="00867E17"/>
    <w:rsid w:val="00874EC7"/>
    <w:rsid w:val="00875968"/>
    <w:rsid w:val="0088225A"/>
    <w:rsid w:val="00882722"/>
    <w:rsid w:val="00891A70"/>
    <w:rsid w:val="008A0159"/>
    <w:rsid w:val="008A4E52"/>
    <w:rsid w:val="008B5267"/>
    <w:rsid w:val="008C5F97"/>
    <w:rsid w:val="008D5224"/>
    <w:rsid w:val="008D61EC"/>
    <w:rsid w:val="008E1AE6"/>
    <w:rsid w:val="008E2D9D"/>
    <w:rsid w:val="008E57CD"/>
    <w:rsid w:val="008F6567"/>
    <w:rsid w:val="008F7BD9"/>
    <w:rsid w:val="00917436"/>
    <w:rsid w:val="009231F2"/>
    <w:rsid w:val="0092766B"/>
    <w:rsid w:val="00934787"/>
    <w:rsid w:val="00935631"/>
    <w:rsid w:val="00944674"/>
    <w:rsid w:val="0095184F"/>
    <w:rsid w:val="00962E53"/>
    <w:rsid w:val="00963760"/>
    <w:rsid w:val="0096740D"/>
    <w:rsid w:val="00972737"/>
    <w:rsid w:val="00977FA6"/>
    <w:rsid w:val="009874B5"/>
    <w:rsid w:val="00995303"/>
    <w:rsid w:val="009A1A72"/>
    <w:rsid w:val="009A749F"/>
    <w:rsid w:val="009C443F"/>
    <w:rsid w:val="009C59C0"/>
    <w:rsid w:val="009D317D"/>
    <w:rsid w:val="009E0013"/>
    <w:rsid w:val="009E4BA4"/>
    <w:rsid w:val="009E69A0"/>
    <w:rsid w:val="009F125A"/>
    <w:rsid w:val="00A065D8"/>
    <w:rsid w:val="00A13BEF"/>
    <w:rsid w:val="00A165A5"/>
    <w:rsid w:val="00A223E5"/>
    <w:rsid w:val="00A31773"/>
    <w:rsid w:val="00A40033"/>
    <w:rsid w:val="00A425AC"/>
    <w:rsid w:val="00A45BED"/>
    <w:rsid w:val="00A5267B"/>
    <w:rsid w:val="00A60F1D"/>
    <w:rsid w:val="00A610C5"/>
    <w:rsid w:val="00A709B0"/>
    <w:rsid w:val="00A7299B"/>
    <w:rsid w:val="00A731C7"/>
    <w:rsid w:val="00A80392"/>
    <w:rsid w:val="00A91873"/>
    <w:rsid w:val="00A93EEF"/>
    <w:rsid w:val="00A97E92"/>
    <w:rsid w:val="00AA0454"/>
    <w:rsid w:val="00AA1883"/>
    <w:rsid w:val="00AA237A"/>
    <w:rsid w:val="00AB604D"/>
    <w:rsid w:val="00AC03B6"/>
    <w:rsid w:val="00AC21B4"/>
    <w:rsid w:val="00AD075F"/>
    <w:rsid w:val="00AE09EB"/>
    <w:rsid w:val="00AE0A4B"/>
    <w:rsid w:val="00AE3AA6"/>
    <w:rsid w:val="00AE4696"/>
    <w:rsid w:val="00AF4742"/>
    <w:rsid w:val="00AF5592"/>
    <w:rsid w:val="00B03A7B"/>
    <w:rsid w:val="00B073C8"/>
    <w:rsid w:val="00B12591"/>
    <w:rsid w:val="00B21C5C"/>
    <w:rsid w:val="00B2399E"/>
    <w:rsid w:val="00B23E40"/>
    <w:rsid w:val="00B3589A"/>
    <w:rsid w:val="00B46AD1"/>
    <w:rsid w:val="00B609C1"/>
    <w:rsid w:val="00B76D98"/>
    <w:rsid w:val="00B77847"/>
    <w:rsid w:val="00B839F8"/>
    <w:rsid w:val="00B84E2C"/>
    <w:rsid w:val="00B87D88"/>
    <w:rsid w:val="00B90CF8"/>
    <w:rsid w:val="00B93D02"/>
    <w:rsid w:val="00BA3D57"/>
    <w:rsid w:val="00BA4283"/>
    <w:rsid w:val="00BB1A60"/>
    <w:rsid w:val="00BB727F"/>
    <w:rsid w:val="00BD4A4B"/>
    <w:rsid w:val="00BD7EDD"/>
    <w:rsid w:val="00BD7EF3"/>
    <w:rsid w:val="00BF4581"/>
    <w:rsid w:val="00C02DA3"/>
    <w:rsid w:val="00C040FB"/>
    <w:rsid w:val="00C10FE8"/>
    <w:rsid w:val="00C235E4"/>
    <w:rsid w:val="00C25303"/>
    <w:rsid w:val="00C25426"/>
    <w:rsid w:val="00C2598B"/>
    <w:rsid w:val="00C37D68"/>
    <w:rsid w:val="00C449B8"/>
    <w:rsid w:val="00C51E3A"/>
    <w:rsid w:val="00C551C9"/>
    <w:rsid w:val="00C570B0"/>
    <w:rsid w:val="00C801D6"/>
    <w:rsid w:val="00C86FE2"/>
    <w:rsid w:val="00C92E57"/>
    <w:rsid w:val="00C94598"/>
    <w:rsid w:val="00C96BEB"/>
    <w:rsid w:val="00CA41D6"/>
    <w:rsid w:val="00CB47AD"/>
    <w:rsid w:val="00CC46EA"/>
    <w:rsid w:val="00CC5F28"/>
    <w:rsid w:val="00CC6D40"/>
    <w:rsid w:val="00CD4879"/>
    <w:rsid w:val="00CD7ED8"/>
    <w:rsid w:val="00D10496"/>
    <w:rsid w:val="00D13C64"/>
    <w:rsid w:val="00D1786D"/>
    <w:rsid w:val="00D22F61"/>
    <w:rsid w:val="00D43CE1"/>
    <w:rsid w:val="00D43D3B"/>
    <w:rsid w:val="00D447B9"/>
    <w:rsid w:val="00D450A2"/>
    <w:rsid w:val="00D54267"/>
    <w:rsid w:val="00D57FAC"/>
    <w:rsid w:val="00D745D8"/>
    <w:rsid w:val="00D96AD3"/>
    <w:rsid w:val="00D97205"/>
    <w:rsid w:val="00DC2556"/>
    <w:rsid w:val="00DD3E35"/>
    <w:rsid w:val="00DF019B"/>
    <w:rsid w:val="00DF1669"/>
    <w:rsid w:val="00DF53D1"/>
    <w:rsid w:val="00E03098"/>
    <w:rsid w:val="00E05BBA"/>
    <w:rsid w:val="00E11999"/>
    <w:rsid w:val="00E263AD"/>
    <w:rsid w:val="00E3182A"/>
    <w:rsid w:val="00E35B05"/>
    <w:rsid w:val="00E37288"/>
    <w:rsid w:val="00E37B9D"/>
    <w:rsid w:val="00E37EC5"/>
    <w:rsid w:val="00E406A1"/>
    <w:rsid w:val="00E62976"/>
    <w:rsid w:val="00E67B94"/>
    <w:rsid w:val="00E9398A"/>
    <w:rsid w:val="00EA2B82"/>
    <w:rsid w:val="00EB49F3"/>
    <w:rsid w:val="00EB4E7A"/>
    <w:rsid w:val="00EB5EFF"/>
    <w:rsid w:val="00ED19D9"/>
    <w:rsid w:val="00ED2972"/>
    <w:rsid w:val="00EE0DC9"/>
    <w:rsid w:val="00EF118F"/>
    <w:rsid w:val="00EF5A2D"/>
    <w:rsid w:val="00F04273"/>
    <w:rsid w:val="00F047D3"/>
    <w:rsid w:val="00F063ED"/>
    <w:rsid w:val="00F1347F"/>
    <w:rsid w:val="00F263EF"/>
    <w:rsid w:val="00F30317"/>
    <w:rsid w:val="00F35A2F"/>
    <w:rsid w:val="00F36E2B"/>
    <w:rsid w:val="00F42B40"/>
    <w:rsid w:val="00F431C6"/>
    <w:rsid w:val="00F47FB8"/>
    <w:rsid w:val="00F528CF"/>
    <w:rsid w:val="00F5544E"/>
    <w:rsid w:val="00F57638"/>
    <w:rsid w:val="00F70406"/>
    <w:rsid w:val="00F7346D"/>
    <w:rsid w:val="00FA00A0"/>
    <w:rsid w:val="00FB0CA3"/>
    <w:rsid w:val="00FB33D5"/>
    <w:rsid w:val="00FB797B"/>
    <w:rsid w:val="00FC6685"/>
    <w:rsid w:val="00FE343A"/>
    <w:rsid w:val="00FF1674"/>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0C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57638"/>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E7A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0C0"/>
    <w:pPr>
      <w:ind w:left="720"/>
      <w:contextualSpacing/>
    </w:pPr>
  </w:style>
  <w:style w:type="paragraph" w:styleId="Header">
    <w:name w:val="header"/>
    <w:basedOn w:val="Normal"/>
    <w:link w:val="HeaderChar"/>
    <w:uiPriority w:val="99"/>
    <w:unhideWhenUsed/>
    <w:rsid w:val="00AC21B4"/>
    <w:pPr>
      <w:tabs>
        <w:tab w:val="center" w:pos="4680"/>
        <w:tab w:val="right" w:pos="9360"/>
      </w:tabs>
    </w:pPr>
  </w:style>
  <w:style w:type="character" w:customStyle="1" w:styleId="HeaderChar">
    <w:name w:val="Header Char"/>
    <w:basedOn w:val="DefaultParagraphFont"/>
    <w:link w:val="Header"/>
    <w:uiPriority w:val="99"/>
    <w:rsid w:val="00AC2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1B4"/>
    <w:pPr>
      <w:tabs>
        <w:tab w:val="center" w:pos="4680"/>
        <w:tab w:val="right" w:pos="9360"/>
      </w:tabs>
    </w:pPr>
  </w:style>
  <w:style w:type="character" w:customStyle="1" w:styleId="FooterChar">
    <w:name w:val="Footer Char"/>
    <w:basedOn w:val="DefaultParagraphFont"/>
    <w:link w:val="Footer"/>
    <w:uiPriority w:val="99"/>
    <w:rsid w:val="00AC21B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D3F83"/>
    <w:rPr>
      <w:sz w:val="20"/>
      <w:szCs w:val="20"/>
    </w:rPr>
  </w:style>
  <w:style w:type="character" w:customStyle="1" w:styleId="FootnoteTextChar">
    <w:name w:val="Footnote Text Char"/>
    <w:basedOn w:val="DefaultParagraphFont"/>
    <w:link w:val="FootnoteText"/>
    <w:uiPriority w:val="99"/>
    <w:rsid w:val="007D3F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3F83"/>
    <w:rPr>
      <w:vertAlign w:val="superscript"/>
    </w:rPr>
  </w:style>
  <w:style w:type="paragraph" w:styleId="NormalWeb">
    <w:name w:val="Normal (Web)"/>
    <w:aliases w:val="Normal (Web) Char Char Char Char Char,Char Char1,Char Char5,Char Char Char Char Char Char Char Char Char Char,Char Char Char Char Char Char Char Char Char Char Char,Обычный (веб)1,Обычный (веб) Знак,Обычный (веб) Знак1,Обычный (веб) Знак Зн"/>
    <w:basedOn w:val="Normal"/>
    <w:link w:val="NormalWebChar"/>
    <w:uiPriority w:val="99"/>
    <w:unhideWhenUsed/>
    <w:qFormat/>
    <w:rsid w:val="002A6D4E"/>
    <w:pPr>
      <w:spacing w:before="100" w:beforeAutospacing="1" w:after="100" w:afterAutospacing="1"/>
    </w:pPr>
    <w:rPr>
      <w:lang w:val="vi-VN" w:eastAsia="vi-VN"/>
    </w:rPr>
  </w:style>
  <w:style w:type="character" w:customStyle="1" w:styleId="NormalWebChar">
    <w:name w:val="Normal (Web) Char"/>
    <w:aliases w:val="Normal (Web) Char Char Char Char Char Char,Char Char1 Char,Char Char5 Char,Char Char Char Char Char Char Char Char Char Char Char1,Char Char Char Char Char Char Char Char Char Char Char Char,Обычный (веб)1 Char,Обычный (веб) Знак Char"/>
    <w:link w:val="NormalWeb"/>
    <w:uiPriority w:val="99"/>
    <w:rsid w:val="002A6D4E"/>
    <w:rPr>
      <w:rFonts w:ascii="Times New Roman" w:eastAsia="Times New Roman" w:hAnsi="Times New Roman" w:cs="Times New Roman"/>
      <w:sz w:val="24"/>
      <w:szCs w:val="24"/>
      <w:lang w:val="vi-VN" w:eastAsia="vi-VN"/>
    </w:rPr>
  </w:style>
  <w:style w:type="character" w:customStyle="1" w:styleId="normal-h1">
    <w:name w:val="normal-h1"/>
    <w:qFormat/>
    <w:rsid w:val="004C2667"/>
    <w:rPr>
      <w:rFonts w:ascii="Times New Roman" w:hAnsi="Times New Roman" w:cs="Times New Roman" w:hint="default"/>
      <w:sz w:val="28"/>
      <w:szCs w:val="28"/>
    </w:rPr>
  </w:style>
  <w:style w:type="character" w:customStyle="1" w:styleId="fontstyle01">
    <w:name w:val="fontstyle01"/>
    <w:rsid w:val="00CC5F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D7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EB49F3"/>
    <w:rPr>
      <w:rFonts w:ascii="Courier New" w:hAnsi="Courier New" w:cs="Courier New" w:hint="default"/>
      <w:b w:val="0"/>
      <w:bCs w:val="0"/>
      <w:i w:val="0"/>
      <w:iCs w:val="0"/>
      <w:color w:val="000000"/>
      <w:sz w:val="28"/>
      <w:szCs w:val="28"/>
    </w:rPr>
  </w:style>
  <w:style w:type="character" w:styleId="Hyperlink">
    <w:name w:val="Hyperlink"/>
    <w:basedOn w:val="DefaultParagraphFont"/>
    <w:uiPriority w:val="99"/>
    <w:semiHidden/>
    <w:unhideWhenUsed/>
    <w:rsid w:val="00E37B9D"/>
    <w:rPr>
      <w:color w:val="0000FF"/>
      <w:u w:val="single"/>
    </w:rPr>
  </w:style>
  <w:style w:type="character" w:customStyle="1" w:styleId="Heading2Char">
    <w:name w:val="Heading 2 Char"/>
    <w:basedOn w:val="DefaultParagraphFont"/>
    <w:link w:val="Heading2"/>
    <w:uiPriority w:val="9"/>
    <w:rsid w:val="00F5763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2E7A39"/>
    <w:rPr>
      <w:rFonts w:asciiTheme="majorHAnsi" w:eastAsiaTheme="majorEastAsia" w:hAnsiTheme="majorHAnsi" w:cstheme="majorBidi"/>
      <w:i/>
      <w:iCs/>
      <w:color w:val="365F91" w:themeColor="accent1" w:themeShade="BF"/>
      <w:sz w:val="24"/>
      <w:szCs w:val="24"/>
    </w:rPr>
  </w:style>
  <w:style w:type="character" w:customStyle="1" w:styleId="vkekvd">
    <w:name w:val="vkekvd"/>
    <w:basedOn w:val="DefaultParagraphFont"/>
    <w:rsid w:val="002E7A39"/>
  </w:style>
  <w:style w:type="paragraph" w:styleId="BalloonText">
    <w:name w:val="Balloon Text"/>
    <w:basedOn w:val="Normal"/>
    <w:link w:val="BalloonTextChar"/>
    <w:uiPriority w:val="99"/>
    <w:semiHidden/>
    <w:unhideWhenUsed/>
    <w:rsid w:val="004A7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4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0C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57638"/>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E7A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0C0"/>
    <w:pPr>
      <w:ind w:left="720"/>
      <w:contextualSpacing/>
    </w:pPr>
  </w:style>
  <w:style w:type="paragraph" w:styleId="Header">
    <w:name w:val="header"/>
    <w:basedOn w:val="Normal"/>
    <w:link w:val="HeaderChar"/>
    <w:uiPriority w:val="99"/>
    <w:unhideWhenUsed/>
    <w:rsid w:val="00AC21B4"/>
    <w:pPr>
      <w:tabs>
        <w:tab w:val="center" w:pos="4680"/>
        <w:tab w:val="right" w:pos="9360"/>
      </w:tabs>
    </w:pPr>
  </w:style>
  <w:style w:type="character" w:customStyle="1" w:styleId="HeaderChar">
    <w:name w:val="Header Char"/>
    <w:basedOn w:val="DefaultParagraphFont"/>
    <w:link w:val="Header"/>
    <w:uiPriority w:val="99"/>
    <w:rsid w:val="00AC2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1B4"/>
    <w:pPr>
      <w:tabs>
        <w:tab w:val="center" w:pos="4680"/>
        <w:tab w:val="right" w:pos="9360"/>
      </w:tabs>
    </w:pPr>
  </w:style>
  <w:style w:type="character" w:customStyle="1" w:styleId="FooterChar">
    <w:name w:val="Footer Char"/>
    <w:basedOn w:val="DefaultParagraphFont"/>
    <w:link w:val="Footer"/>
    <w:uiPriority w:val="99"/>
    <w:rsid w:val="00AC21B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D3F83"/>
    <w:rPr>
      <w:sz w:val="20"/>
      <w:szCs w:val="20"/>
    </w:rPr>
  </w:style>
  <w:style w:type="character" w:customStyle="1" w:styleId="FootnoteTextChar">
    <w:name w:val="Footnote Text Char"/>
    <w:basedOn w:val="DefaultParagraphFont"/>
    <w:link w:val="FootnoteText"/>
    <w:uiPriority w:val="99"/>
    <w:rsid w:val="007D3F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3F83"/>
    <w:rPr>
      <w:vertAlign w:val="superscript"/>
    </w:rPr>
  </w:style>
  <w:style w:type="paragraph" w:styleId="NormalWeb">
    <w:name w:val="Normal (Web)"/>
    <w:aliases w:val="Normal (Web) Char Char Char Char Char,Char Char1,Char Char5,Char Char Char Char Char Char Char Char Char Char,Char Char Char Char Char Char Char Char Char Char Char,Обычный (веб)1,Обычный (веб) Знак,Обычный (веб) Знак1,Обычный (веб) Знак Зн"/>
    <w:basedOn w:val="Normal"/>
    <w:link w:val="NormalWebChar"/>
    <w:uiPriority w:val="99"/>
    <w:unhideWhenUsed/>
    <w:qFormat/>
    <w:rsid w:val="002A6D4E"/>
    <w:pPr>
      <w:spacing w:before="100" w:beforeAutospacing="1" w:after="100" w:afterAutospacing="1"/>
    </w:pPr>
    <w:rPr>
      <w:lang w:val="vi-VN" w:eastAsia="vi-VN"/>
    </w:rPr>
  </w:style>
  <w:style w:type="character" w:customStyle="1" w:styleId="NormalWebChar">
    <w:name w:val="Normal (Web) Char"/>
    <w:aliases w:val="Normal (Web) Char Char Char Char Char Char,Char Char1 Char,Char Char5 Char,Char Char Char Char Char Char Char Char Char Char Char1,Char Char Char Char Char Char Char Char Char Char Char Char,Обычный (веб)1 Char,Обычный (веб) Знак Char"/>
    <w:link w:val="NormalWeb"/>
    <w:uiPriority w:val="99"/>
    <w:rsid w:val="002A6D4E"/>
    <w:rPr>
      <w:rFonts w:ascii="Times New Roman" w:eastAsia="Times New Roman" w:hAnsi="Times New Roman" w:cs="Times New Roman"/>
      <w:sz w:val="24"/>
      <w:szCs w:val="24"/>
      <w:lang w:val="vi-VN" w:eastAsia="vi-VN"/>
    </w:rPr>
  </w:style>
  <w:style w:type="character" w:customStyle="1" w:styleId="normal-h1">
    <w:name w:val="normal-h1"/>
    <w:qFormat/>
    <w:rsid w:val="004C2667"/>
    <w:rPr>
      <w:rFonts w:ascii="Times New Roman" w:hAnsi="Times New Roman" w:cs="Times New Roman" w:hint="default"/>
      <w:sz w:val="28"/>
      <w:szCs w:val="28"/>
    </w:rPr>
  </w:style>
  <w:style w:type="character" w:customStyle="1" w:styleId="fontstyle01">
    <w:name w:val="fontstyle01"/>
    <w:rsid w:val="00CC5F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D7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EB49F3"/>
    <w:rPr>
      <w:rFonts w:ascii="Courier New" w:hAnsi="Courier New" w:cs="Courier New" w:hint="default"/>
      <w:b w:val="0"/>
      <w:bCs w:val="0"/>
      <w:i w:val="0"/>
      <w:iCs w:val="0"/>
      <w:color w:val="000000"/>
      <w:sz w:val="28"/>
      <w:szCs w:val="28"/>
    </w:rPr>
  </w:style>
  <w:style w:type="character" w:styleId="Hyperlink">
    <w:name w:val="Hyperlink"/>
    <w:basedOn w:val="DefaultParagraphFont"/>
    <w:uiPriority w:val="99"/>
    <w:semiHidden/>
    <w:unhideWhenUsed/>
    <w:rsid w:val="00E37B9D"/>
    <w:rPr>
      <w:color w:val="0000FF"/>
      <w:u w:val="single"/>
    </w:rPr>
  </w:style>
  <w:style w:type="character" w:customStyle="1" w:styleId="Heading2Char">
    <w:name w:val="Heading 2 Char"/>
    <w:basedOn w:val="DefaultParagraphFont"/>
    <w:link w:val="Heading2"/>
    <w:uiPriority w:val="9"/>
    <w:rsid w:val="00F5763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2E7A39"/>
    <w:rPr>
      <w:rFonts w:asciiTheme="majorHAnsi" w:eastAsiaTheme="majorEastAsia" w:hAnsiTheme="majorHAnsi" w:cstheme="majorBidi"/>
      <w:i/>
      <w:iCs/>
      <w:color w:val="365F91" w:themeColor="accent1" w:themeShade="BF"/>
      <w:sz w:val="24"/>
      <w:szCs w:val="24"/>
    </w:rPr>
  </w:style>
  <w:style w:type="character" w:customStyle="1" w:styleId="vkekvd">
    <w:name w:val="vkekvd"/>
    <w:basedOn w:val="DefaultParagraphFont"/>
    <w:rsid w:val="002E7A39"/>
  </w:style>
  <w:style w:type="paragraph" w:styleId="BalloonText">
    <w:name w:val="Balloon Text"/>
    <w:basedOn w:val="Normal"/>
    <w:link w:val="BalloonTextChar"/>
    <w:uiPriority w:val="99"/>
    <w:semiHidden/>
    <w:unhideWhenUsed/>
    <w:rsid w:val="004A7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14268">
      <w:bodyDiv w:val="1"/>
      <w:marLeft w:val="0"/>
      <w:marRight w:val="0"/>
      <w:marTop w:val="0"/>
      <w:marBottom w:val="0"/>
      <w:divBdr>
        <w:top w:val="none" w:sz="0" w:space="0" w:color="auto"/>
        <w:left w:val="none" w:sz="0" w:space="0" w:color="auto"/>
        <w:bottom w:val="none" w:sz="0" w:space="0" w:color="auto"/>
        <w:right w:val="none" w:sz="0" w:space="0" w:color="auto"/>
      </w:divBdr>
    </w:div>
    <w:div w:id="1314987180">
      <w:bodyDiv w:val="1"/>
      <w:marLeft w:val="0"/>
      <w:marRight w:val="0"/>
      <w:marTop w:val="0"/>
      <w:marBottom w:val="0"/>
      <w:divBdr>
        <w:top w:val="none" w:sz="0" w:space="0" w:color="auto"/>
        <w:left w:val="none" w:sz="0" w:space="0" w:color="auto"/>
        <w:bottom w:val="none" w:sz="0" w:space="0" w:color="auto"/>
        <w:right w:val="none" w:sz="0" w:space="0" w:color="auto"/>
      </w:divBdr>
    </w:div>
    <w:div w:id="1466704381">
      <w:bodyDiv w:val="1"/>
      <w:marLeft w:val="0"/>
      <w:marRight w:val="0"/>
      <w:marTop w:val="0"/>
      <w:marBottom w:val="0"/>
      <w:divBdr>
        <w:top w:val="none" w:sz="0" w:space="0" w:color="auto"/>
        <w:left w:val="none" w:sz="0" w:space="0" w:color="auto"/>
        <w:bottom w:val="none" w:sz="0" w:space="0" w:color="auto"/>
        <w:right w:val="none" w:sz="0" w:space="0" w:color="auto"/>
      </w:divBdr>
    </w:div>
    <w:div w:id="1778452331">
      <w:bodyDiv w:val="1"/>
      <w:marLeft w:val="0"/>
      <w:marRight w:val="0"/>
      <w:marTop w:val="0"/>
      <w:marBottom w:val="0"/>
      <w:divBdr>
        <w:top w:val="none" w:sz="0" w:space="0" w:color="auto"/>
        <w:left w:val="none" w:sz="0" w:space="0" w:color="auto"/>
        <w:bottom w:val="none" w:sz="0" w:space="0" w:color="auto"/>
        <w:right w:val="none" w:sz="0" w:space="0" w:color="auto"/>
      </w:divBdr>
    </w:div>
    <w:div w:id="17991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1648-7713-40AA-BAAD-82808C14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Nguyen Dai Loc</dc:creator>
  <cp:lastModifiedBy>Admin</cp:lastModifiedBy>
  <cp:revision>2</cp:revision>
  <cp:lastPrinted>2025-11-22T07:27:00Z</cp:lastPrinted>
  <dcterms:created xsi:type="dcterms:W3CDTF">2025-11-22T07:27:00Z</dcterms:created>
  <dcterms:modified xsi:type="dcterms:W3CDTF">2025-11-22T07:27:00Z</dcterms:modified>
</cp:coreProperties>
</file>